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A18A0">
      <w:pPr>
        <w:numPr>
          <w:ilvl w:val="0"/>
          <w:numId w:val="0"/>
        </w:numPr>
        <w:ind w:leftChars="0"/>
        <w:rPr>
          <w:rFonts w:hint="default" w:ascii="Calibri" w:hAnsi="Calibri" w:cs="Calibri"/>
        </w:rPr>
      </w:pPr>
    </w:p>
    <w:p w14:paraId="6AEAB449">
      <w:pPr>
        <w:numPr>
          <w:ilvl w:val="0"/>
          <w:numId w:val="0"/>
        </w:numPr>
        <w:ind w:leftChars="0"/>
        <w:rPr>
          <w:rFonts w:hint="default" w:ascii="Calibri" w:hAnsi="Calibri" w:cs="Calibri"/>
        </w:rPr>
      </w:pPr>
    </w:p>
    <w:p w14:paraId="3064BFBA">
      <w:pPr>
        <w:numPr>
          <w:ilvl w:val="0"/>
          <w:numId w:val="0"/>
        </w:numPr>
        <w:ind w:leftChars="0"/>
        <w:rPr>
          <w:rFonts w:hint="default" w:ascii="Calibri" w:hAnsi="Calibri" w:cs="Calibri"/>
        </w:rPr>
      </w:pPr>
    </w:p>
    <w:p w14:paraId="406AEA4C">
      <w:pPr>
        <w:numPr>
          <w:ilvl w:val="0"/>
          <w:numId w:val="0"/>
        </w:numPr>
        <w:ind w:leftChars="0"/>
        <w:rPr>
          <w:rFonts w:hint="default" w:ascii="Calibri" w:hAnsi="Calibri" w:cs="Calibri"/>
        </w:rPr>
      </w:pPr>
    </w:p>
    <w:p w14:paraId="76CE70B4">
      <w:pPr>
        <w:numPr>
          <w:ilvl w:val="0"/>
          <w:numId w:val="0"/>
        </w:numPr>
        <w:ind w:leftChars="0"/>
        <w:rPr>
          <w:rFonts w:hint="default" w:ascii="Calibri" w:hAnsi="Calibri" w:cs="Calibri"/>
        </w:rPr>
      </w:pPr>
      <w:r>
        <w:rPr>
          <w:rFonts w:hint="default" w:ascii="Calibri" w:hAnsi="Calibri" w:cs="Calibri"/>
        </w:rPr>
        <w:drawing>
          <wp:anchor distT="0" distB="0" distL="114300" distR="114300" simplePos="0" relativeHeight="251659264" behindDoc="0" locked="0" layoutInCell="1" allowOverlap="1">
            <wp:simplePos x="0" y="0"/>
            <wp:positionH relativeFrom="column">
              <wp:posOffset>91440</wp:posOffset>
            </wp:positionH>
            <wp:positionV relativeFrom="paragraph">
              <wp:posOffset>-643255</wp:posOffset>
            </wp:positionV>
            <wp:extent cx="5235575" cy="3387725"/>
            <wp:effectExtent l="0" t="0" r="0" b="0"/>
            <wp:wrapNone/>
            <wp:docPr id="3" name="图片 3" descr="C:\Users\ADMINI~1\AppData\Local\Temp\1\BNZ.6191c3bc386ca51\star wat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1\BNZ.6191c3bc386ca51\star water-0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35575" cy="3387725"/>
                    </a:xfrm>
                    <a:prstGeom prst="rect">
                      <a:avLst/>
                    </a:prstGeom>
                    <a:noFill/>
                    <a:ln>
                      <a:noFill/>
                    </a:ln>
                  </pic:spPr>
                </pic:pic>
              </a:graphicData>
            </a:graphic>
          </wp:anchor>
        </w:drawing>
      </w:r>
    </w:p>
    <w:p w14:paraId="561DB5D7">
      <w:pPr>
        <w:numPr>
          <w:ilvl w:val="0"/>
          <w:numId w:val="0"/>
        </w:numPr>
        <w:ind w:leftChars="0"/>
        <w:rPr>
          <w:rFonts w:hint="default" w:ascii="Calibri" w:hAnsi="Calibri" w:cs="Calibri"/>
        </w:rPr>
      </w:pPr>
    </w:p>
    <w:p w14:paraId="43D3AEC5">
      <w:pPr>
        <w:numPr>
          <w:ilvl w:val="0"/>
          <w:numId w:val="0"/>
        </w:numPr>
        <w:ind w:leftChars="0"/>
        <w:rPr>
          <w:rFonts w:hint="default" w:ascii="Calibri" w:hAnsi="Calibri" w:cs="Calibri"/>
        </w:rPr>
      </w:pPr>
    </w:p>
    <w:p w14:paraId="4E103FE5">
      <w:pPr>
        <w:numPr>
          <w:ilvl w:val="0"/>
          <w:numId w:val="0"/>
        </w:numPr>
        <w:ind w:leftChars="0"/>
        <w:rPr>
          <w:rFonts w:hint="default" w:ascii="Calibri" w:hAnsi="Calibri" w:cs="Calibri"/>
          <w:lang w:val="en-US" w:eastAsia="zh-CN"/>
        </w:rPr>
      </w:pPr>
    </w:p>
    <w:p w14:paraId="37A7E067">
      <w:pPr>
        <w:numPr>
          <w:ilvl w:val="0"/>
          <w:numId w:val="0"/>
        </w:numPr>
        <w:ind w:leftChars="0"/>
        <w:rPr>
          <w:rFonts w:hint="default" w:ascii="Calibri" w:hAnsi="Calibri" w:cs="Calibri"/>
          <w:lang w:val="en-US" w:eastAsia="zh-CN"/>
        </w:rPr>
      </w:pPr>
    </w:p>
    <w:p w14:paraId="1B410242">
      <w:pPr>
        <w:numPr>
          <w:ilvl w:val="0"/>
          <w:numId w:val="0"/>
        </w:numPr>
        <w:ind w:leftChars="0"/>
        <w:rPr>
          <w:rFonts w:hint="default" w:ascii="Calibri" w:hAnsi="Calibri" w:cs="Calibri"/>
          <w:lang w:val="en-US" w:eastAsia="zh-CN"/>
        </w:rPr>
      </w:pPr>
    </w:p>
    <w:p w14:paraId="32E17259">
      <w:pPr>
        <w:numPr>
          <w:ilvl w:val="0"/>
          <w:numId w:val="0"/>
        </w:numPr>
        <w:ind w:leftChars="0"/>
        <w:rPr>
          <w:rFonts w:hint="default" w:ascii="Calibri" w:hAnsi="Calibri" w:cs="Calibri"/>
          <w:lang w:val="en-US" w:eastAsia="zh-CN"/>
        </w:rPr>
      </w:pPr>
    </w:p>
    <w:p w14:paraId="445D866F">
      <w:pPr>
        <w:numPr>
          <w:ilvl w:val="0"/>
          <w:numId w:val="0"/>
        </w:numPr>
        <w:ind w:leftChars="0"/>
        <w:rPr>
          <w:rFonts w:hint="default" w:ascii="Calibri" w:hAnsi="Calibri" w:cs="Calibri"/>
          <w:lang w:val="en-US" w:eastAsia="zh-CN"/>
        </w:rPr>
      </w:pPr>
    </w:p>
    <w:p w14:paraId="279D6DA0">
      <w:pPr>
        <w:numPr>
          <w:ilvl w:val="0"/>
          <w:numId w:val="0"/>
        </w:numPr>
        <w:ind w:leftChars="0"/>
        <w:rPr>
          <w:rFonts w:hint="default" w:ascii="Calibri" w:hAnsi="Calibri" w:cs="Calibri"/>
          <w:lang w:val="en-US" w:eastAsia="zh-CN"/>
        </w:rPr>
      </w:pPr>
    </w:p>
    <w:p w14:paraId="5131CC71">
      <w:pPr>
        <w:numPr>
          <w:ilvl w:val="0"/>
          <w:numId w:val="0"/>
        </w:numPr>
        <w:ind w:leftChars="0"/>
        <w:rPr>
          <w:rFonts w:hint="default" w:ascii="Calibri" w:hAnsi="Calibri" w:cs="Calibri"/>
          <w:lang w:val="en-US" w:eastAsia="zh-CN"/>
        </w:rPr>
      </w:pPr>
    </w:p>
    <w:p w14:paraId="6454F42A">
      <w:pPr>
        <w:numPr>
          <w:ilvl w:val="0"/>
          <w:numId w:val="0"/>
        </w:numPr>
        <w:ind w:leftChars="0"/>
        <w:rPr>
          <w:rFonts w:hint="default" w:ascii="Calibri" w:hAnsi="Calibri" w:cs="Calibri"/>
          <w:lang w:val="en-US" w:eastAsia="zh-CN"/>
        </w:rPr>
      </w:pPr>
    </w:p>
    <w:p w14:paraId="5B425D37">
      <w:pPr>
        <w:numPr>
          <w:ilvl w:val="0"/>
          <w:numId w:val="0"/>
        </w:numPr>
        <w:ind w:leftChars="0"/>
        <w:rPr>
          <w:rFonts w:hint="default" w:ascii="Calibri" w:hAnsi="Calibri" w:cs="Calibri"/>
          <w:lang w:val="en-US" w:eastAsia="zh-CN"/>
        </w:rPr>
      </w:pPr>
    </w:p>
    <w:p w14:paraId="7F597BDF">
      <w:pPr>
        <w:numPr>
          <w:ilvl w:val="0"/>
          <w:numId w:val="0"/>
        </w:numPr>
        <w:ind w:leftChars="0"/>
        <w:rPr>
          <w:rFonts w:hint="default" w:ascii="Calibri" w:hAnsi="Calibri" w:cs="Calibri"/>
          <w:lang w:val="en-US" w:eastAsia="zh-CN"/>
        </w:rPr>
      </w:pPr>
    </w:p>
    <w:p w14:paraId="717E2DCE">
      <w:pPr>
        <w:numPr>
          <w:ilvl w:val="0"/>
          <w:numId w:val="0"/>
        </w:numPr>
        <w:ind w:leftChars="0"/>
        <w:rPr>
          <w:rFonts w:hint="default" w:ascii="Calibri" w:hAnsi="Calibri" w:cs="Calibri"/>
          <w:lang w:val="en-US" w:eastAsia="zh-CN"/>
        </w:rPr>
      </w:pPr>
    </w:p>
    <w:p w14:paraId="7B7DF2AA">
      <w:pPr>
        <w:numPr>
          <w:ilvl w:val="0"/>
          <w:numId w:val="0"/>
        </w:numPr>
        <w:ind w:leftChars="0"/>
        <w:rPr>
          <w:rFonts w:hint="default" w:ascii="Calibri" w:hAnsi="Calibri" w:cs="Calibri"/>
          <w:lang w:val="en-US" w:eastAsia="zh-CN"/>
        </w:rPr>
      </w:pPr>
    </w:p>
    <w:p w14:paraId="69F5C75C">
      <w:pPr>
        <w:numPr>
          <w:ilvl w:val="0"/>
          <w:numId w:val="0"/>
        </w:numPr>
        <w:ind w:firstLine="1280" w:firstLineChars="400"/>
        <w:jc w:val="both"/>
        <w:rPr>
          <w:rFonts w:hint="default" w:ascii="Calibri" w:hAnsi="Calibri" w:cs="Calibri"/>
          <w:sz w:val="32"/>
          <w:szCs w:val="32"/>
          <w:lang w:val="en-US" w:eastAsia="zh-CN"/>
        </w:rPr>
      </w:pPr>
      <w:r>
        <w:rPr>
          <w:rFonts w:hint="default" w:ascii="Calibri" w:hAnsi="Calibri" w:cs="Calibri"/>
          <w:sz w:val="32"/>
          <w:szCs w:val="32"/>
          <w:lang w:val="en-US" w:eastAsia="zh-CN"/>
        </w:rPr>
        <w:t>Manhole Cover Status Monitoring Instrument</w:t>
      </w:r>
    </w:p>
    <w:p w14:paraId="35CB0A42">
      <w:pPr>
        <w:numPr>
          <w:ilvl w:val="0"/>
          <w:numId w:val="0"/>
        </w:numPr>
        <w:ind w:firstLine="3520" w:firstLineChars="1100"/>
        <w:jc w:val="both"/>
        <w:rPr>
          <w:rFonts w:hint="default" w:ascii="Calibri" w:hAnsi="Calibri" w:cs="Calibri"/>
          <w:sz w:val="32"/>
          <w:szCs w:val="32"/>
          <w:lang w:val="en-US" w:eastAsia="zh-CN"/>
        </w:rPr>
      </w:pPr>
      <w:r>
        <w:rPr>
          <w:rFonts w:hint="default" w:ascii="Calibri" w:hAnsi="Calibri" w:cs="Calibri"/>
          <w:sz w:val="32"/>
          <w:szCs w:val="32"/>
          <w:lang w:val="en-US" w:eastAsia="zh-CN"/>
        </w:rPr>
        <w:t>S</w:t>
      </w:r>
      <w:r>
        <w:rPr>
          <w:rFonts w:hint="eastAsia" w:ascii="Calibri" w:hAnsi="Calibri" w:cs="Calibri"/>
          <w:sz w:val="32"/>
          <w:szCs w:val="32"/>
          <w:lang w:val="en-US" w:eastAsia="zh-CN"/>
        </w:rPr>
        <w:t>J6</w:t>
      </w:r>
      <w:r>
        <w:rPr>
          <w:rFonts w:hint="default" w:ascii="Calibri" w:hAnsi="Calibri" w:cs="Calibri"/>
          <w:sz w:val="32"/>
          <w:szCs w:val="32"/>
          <w:lang w:val="en-US" w:eastAsia="zh-CN"/>
        </w:rPr>
        <w:t>00</w:t>
      </w:r>
      <w:r>
        <w:rPr>
          <w:rFonts w:hint="eastAsia" w:ascii="Calibri" w:hAnsi="Calibri" w:cs="Calibri"/>
          <w:sz w:val="32"/>
          <w:szCs w:val="32"/>
          <w:lang w:val="en-US" w:eastAsia="zh-CN"/>
        </w:rPr>
        <w:t>-L</w:t>
      </w:r>
    </w:p>
    <w:p w14:paraId="6492787F">
      <w:pPr>
        <w:numPr>
          <w:ilvl w:val="0"/>
          <w:numId w:val="0"/>
        </w:numPr>
        <w:ind w:firstLine="3200" w:firstLineChars="1000"/>
        <w:jc w:val="both"/>
        <w:rPr>
          <w:rFonts w:hint="default" w:ascii="Calibri" w:hAnsi="Calibri" w:cs="Calibri"/>
          <w:sz w:val="32"/>
          <w:szCs w:val="32"/>
          <w:lang w:val="en-US" w:eastAsia="zh-CN"/>
        </w:rPr>
      </w:pPr>
      <w:r>
        <w:rPr>
          <w:rFonts w:hint="eastAsia" w:ascii="Calibri" w:hAnsi="Calibri" w:cs="Calibri"/>
          <w:sz w:val="32"/>
          <w:szCs w:val="32"/>
          <w:lang w:val="en-US" w:eastAsia="zh-CN"/>
        </w:rPr>
        <w:t>Instructions</w:t>
      </w:r>
    </w:p>
    <w:p w14:paraId="2EBF6E3F">
      <w:pPr>
        <w:numPr>
          <w:ilvl w:val="0"/>
          <w:numId w:val="0"/>
        </w:numPr>
        <w:ind w:firstLine="3520" w:firstLineChars="1100"/>
        <w:jc w:val="both"/>
        <w:rPr>
          <w:rFonts w:hint="default" w:ascii="Calibri" w:hAnsi="Calibri" w:cs="Calibri"/>
          <w:sz w:val="32"/>
          <w:szCs w:val="32"/>
          <w:lang w:val="en-US" w:eastAsia="zh-CN"/>
        </w:rPr>
      </w:pPr>
    </w:p>
    <w:p w14:paraId="39727F15">
      <w:pPr>
        <w:numPr>
          <w:ilvl w:val="0"/>
          <w:numId w:val="0"/>
        </w:numPr>
        <w:jc w:val="center"/>
        <w:rPr>
          <w:rFonts w:hint="default" w:ascii="Calibri" w:hAnsi="Calibri" w:cs="Calibri"/>
          <w:sz w:val="32"/>
          <w:szCs w:val="32"/>
          <w:lang w:val="en-US" w:eastAsia="zh-CN"/>
        </w:rPr>
      </w:pPr>
      <w:r>
        <w:rPr>
          <w:rFonts w:hint="eastAsia" w:eastAsiaTheme="minorEastAsia"/>
          <w:lang w:eastAsia="zh-CN"/>
        </w:rPr>
        <w:drawing>
          <wp:inline distT="0" distB="0" distL="114300" distR="114300">
            <wp:extent cx="3800475" cy="3181350"/>
            <wp:effectExtent l="0" t="0" r="0" b="0"/>
            <wp:docPr id="4" name="图片 4" descr="X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X1_副本"/>
                    <pic:cNvPicPr>
                      <a:picLocks noChangeAspect="1"/>
                    </pic:cNvPicPr>
                  </pic:nvPicPr>
                  <pic:blipFill>
                    <a:blip r:embed="rId6"/>
                    <a:stretch>
                      <a:fillRect/>
                    </a:stretch>
                  </pic:blipFill>
                  <pic:spPr>
                    <a:xfrm>
                      <a:off x="0" y="0"/>
                      <a:ext cx="3800475" cy="3181350"/>
                    </a:xfrm>
                    <a:prstGeom prst="rect">
                      <a:avLst/>
                    </a:prstGeom>
                  </pic:spPr>
                </pic:pic>
              </a:graphicData>
            </a:graphic>
          </wp:inline>
        </w:drawing>
      </w:r>
    </w:p>
    <w:p w14:paraId="70790653">
      <w:pPr>
        <w:pStyle w:val="5"/>
        <w:keepNext w:val="0"/>
        <w:keepLines w:val="0"/>
        <w:widowControl/>
        <w:suppressLineNumbers w:val="0"/>
        <w:spacing w:before="60" w:beforeAutospacing="0" w:after="60" w:afterAutospacing="0"/>
        <w:ind w:left="0" w:right="0"/>
        <w:rPr>
          <w:rFonts w:hint="default" w:ascii="Calibri" w:hAnsi="Calibri" w:cs="Calibri"/>
          <w:sz w:val="28"/>
          <w:szCs w:val="28"/>
        </w:rPr>
      </w:pPr>
      <w:r>
        <w:rPr>
          <w:rStyle w:val="9"/>
          <w:rFonts w:hint="default" w:ascii="Calibri" w:hAnsi="Calibri" w:cs="Calibri"/>
          <w:sz w:val="28"/>
          <w:szCs w:val="28"/>
        </w:rPr>
        <w:t>1. Introduction</w:t>
      </w:r>
    </w:p>
    <w:p w14:paraId="78B7A747">
      <w:pPr>
        <w:pStyle w:val="5"/>
        <w:keepNext w:val="0"/>
        <w:keepLines w:val="0"/>
        <w:widowControl/>
        <w:suppressLineNumbers w:val="0"/>
        <w:spacing w:before="60" w:beforeAutospacing="0" w:after="60" w:afterAutospacing="0"/>
        <w:ind w:left="0" w:right="0"/>
        <w:rPr>
          <w:rFonts w:hint="default" w:ascii="Calibri" w:hAnsi="Calibri" w:cs="Calibri"/>
        </w:rPr>
      </w:pPr>
      <w:r>
        <w:rPr>
          <w:rFonts w:hint="default" w:ascii="Calibri" w:hAnsi="Calibri" w:cs="Calibri"/>
          <w:color w:val="222222"/>
          <w:sz w:val="21"/>
          <w:szCs w:val="21"/>
          <w:shd w:val="clear" w:fill="FFFFFF"/>
        </w:rPr>
        <w:t>• </w:t>
      </w:r>
      <w:r>
        <w:rPr>
          <w:rFonts w:hint="default" w:ascii="Calibri" w:hAnsi="Calibri" w:cs="Calibri"/>
          <w:sz w:val="21"/>
          <w:szCs w:val="21"/>
        </w:rPr>
        <w:t>The device is designed to monitor manhole cover status and is installed on the underside of the manhole cover. When abnormal movement of the manhole cover meets alarm conditions or liquid overflow occurs, an alarm will be triggered. The device transmits data such as manhole cover status and parameters to the monitoring center via wireless communication. The monitoring center will analyze the data and maintain it as necessary.</w:t>
      </w:r>
    </w:p>
    <w:p w14:paraId="69A3C4DB">
      <w:pPr>
        <w:pStyle w:val="5"/>
        <w:keepNext w:val="0"/>
        <w:keepLines w:val="0"/>
        <w:widowControl/>
        <w:suppressLineNumbers w:val="0"/>
        <w:spacing w:before="60" w:beforeAutospacing="0" w:after="60" w:afterAutospacing="0"/>
        <w:ind w:left="0" w:right="0"/>
        <w:rPr>
          <w:rFonts w:hint="default" w:ascii="Calibri" w:hAnsi="Calibri" w:cs="Calibri"/>
        </w:rPr>
      </w:pPr>
      <w:r>
        <w:rPr>
          <w:rFonts w:hint="default" w:ascii="Calibri" w:hAnsi="Calibri" w:cs="Calibri"/>
          <w:color w:val="222222"/>
          <w:sz w:val="21"/>
          <w:szCs w:val="21"/>
          <w:shd w:val="clear" w:fill="FFFFFF"/>
        </w:rPr>
        <w:t>• </w:t>
      </w:r>
      <w:r>
        <w:rPr>
          <w:rFonts w:hint="default" w:ascii="Calibri" w:hAnsi="Calibri" w:cs="Calibri"/>
          <w:sz w:val="21"/>
          <w:szCs w:val="21"/>
        </w:rPr>
        <w:t xml:space="preserve">Utilizing </w:t>
      </w:r>
      <w:r>
        <w:rPr>
          <w:rFonts w:hint="eastAsia" w:ascii="Calibri" w:hAnsi="Calibri" w:cs="Calibri"/>
          <w:sz w:val="21"/>
          <w:szCs w:val="21"/>
          <w:lang w:val="en-US" w:eastAsia="zh-CN"/>
        </w:rPr>
        <w:t>LoRaWAN,</w:t>
      </w:r>
      <w:r>
        <w:rPr>
          <w:rFonts w:hint="default" w:ascii="Calibri" w:hAnsi="Calibri" w:cs="Calibri"/>
          <w:sz w:val="21"/>
          <w:szCs w:val="21"/>
        </w:rPr>
        <w:t>NB-IoT or 4G wireless communication technology, the device operates on battery power. It features easy installation, long battery life, high detection accuracy, and stable performance.</w:t>
      </w:r>
    </w:p>
    <w:p w14:paraId="6B3A6D92">
      <w:pPr>
        <w:keepNext w:val="0"/>
        <w:keepLines w:val="0"/>
        <w:widowControl/>
        <w:numPr>
          <w:ilvl w:val="0"/>
          <w:numId w:val="1"/>
        </w:numPr>
        <w:suppressLineNumbers w:val="0"/>
        <w:ind w:left="0" w:leftChars="0" w:firstLine="0" w:firstLineChars="0"/>
        <w:jc w:val="left"/>
        <w:rPr>
          <w:rFonts w:hint="default" w:ascii="Calibri" w:hAnsi="Calibri" w:cs="Calibri"/>
          <w:sz w:val="28"/>
          <w:szCs w:val="28"/>
        </w:rPr>
      </w:pPr>
      <w:r>
        <w:rPr>
          <w:rStyle w:val="9"/>
          <w:rFonts w:hint="default" w:ascii="Calibri" w:hAnsi="Calibri" w:eastAsia="宋体" w:cs="Calibri"/>
          <w:kern w:val="0"/>
          <w:sz w:val="28"/>
          <w:szCs w:val="28"/>
          <w:lang w:val="en-US" w:eastAsia="zh-CN" w:bidi="ar"/>
        </w:rPr>
        <w:t>Function</w:t>
      </w:r>
    </w:p>
    <w:p w14:paraId="72485999">
      <w:pPr>
        <w:pStyle w:val="5"/>
        <w:keepNext w:val="0"/>
        <w:keepLines w:val="0"/>
        <w:widowControl/>
        <w:suppressLineNumbers w:val="0"/>
        <w:spacing w:before="60" w:beforeAutospacing="0" w:after="60" w:afterAutospacing="0"/>
        <w:ind w:left="0" w:right="0"/>
        <w:rPr>
          <w:rFonts w:hint="default" w:ascii="Calibri" w:hAnsi="Calibri" w:cs="Calibri"/>
          <w:sz w:val="30"/>
          <w:szCs w:val="30"/>
          <w:lang w:val="en-US" w:eastAsia="zh-CN"/>
        </w:rPr>
      </w:pPr>
      <w:r>
        <w:rPr>
          <w:rFonts w:hint="default" w:ascii="Calibri" w:hAnsi="Calibri" w:cs="Calibri"/>
          <w:color w:val="222222"/>
          <w:sz w:val="21"/>
          <w:szCs w:val="21"/>
          <w:shd w:val="clear" w:fill="FFFFFF"/>
        </w:rPr>
        <w:t>• </w:t>
      </w:r>
      <w:r>
        <w:rPr>
          <w:rFonts w:hint="default" w:ascii="Calibri" w:hAnsi="Calibri" w:cs="Calibri"/>
          <w:sz w:val="21"/>
          <w:szCs w:val="21"/>
        </w:rPr>
        <w:t>Real-time Monitoring &amp; Alerts</w:t>
      </w:r>
      <w:r>
        <w:rPr>
          <w:rFonts w:hint="default" w:ascii="Calibri" w:hAnsi="Calibri" w:cs="Calibri"/>
          <w:sz w:val="28"/>
          <w:szCs w:val="28"/>
        </w:rPr>
        <w:br w:type="textWrapping"/>
      </w:r>
      <w:r>
        <w:rPr>
          <w:rFonts w:hint="default" w:ascii="Calibri" w:hAnsi="Calibri" w:cs="Calibri"/>
          <w:sz w:val="21"/>
          <w:szCs w:val="21"/>
        </w:rPr>
        <w:t>The device provides real-time response to changes in manhole cover status (e.g., overflow, tilt, opening) and transmits alarm signals. It simultaneously monitors battery voltage and triggers low-voltage alerts.</w:t>
      </w:r>
      <w:r>
        <w:rPr>
          <w:rFonts w:hint="default" w:ascii="Calibri" w:hAnsi="Calibri" w:cs="Calibri"/>
          <w:sz w:val="28"/>
          <w:szCs w:val="28"/>
        </w:rPr>
        <w:br w:type="textWrapping"/>
      </w:r>
      <w:r>
        <w:rPr>
          <w:rFonts w:hint="default" w:ascii="Calibri" w:hAnsi="Calibri" w:cs="Calibri"/>
          <w:color w:val="222222"/>
          <w:sz w:val="21"/>
          <w:szCs w:val="21"/>
          <w:shd w:val="clear" w:fill="FFFFFF"/>
        </w:rPr>
        <w:t>• </w:t>
      </w:r>
      <w:r>
        <w:rPr>
          <w:rFonts w:hint="default" w:ascii="Calibri" w:hAnsi="Calibri" w:cs="Calibri"/>
          <w:sz w:val="21"/>
          <w:szCs w:val="21"/>
        </w:rPr>
        <w:t>Scheduled Status Reporting</w:t>
      </w:r>
      <w:r>
        <w:rPr>
          <w:rFonts w:hint="default" w:ascii="Calibri" w:hAnsi="Calibri" w:cs="Calibri"/>
          <w:sz w:val="28"/>
          <w:szCs w:val="28"/>
        </w:rPr>
        <w:br w:type="textWrapping"/>
      </w:r>
      <w:r>
        <w:rPr>
          <w:rFonts w:hint="default" w:ascii="Calibri" w:hAnsi="Calibri" w:cs="Calibri"/>
          <w:sz w:val="21"/>
          <w:szCs w:val="21"/>
        </w:rPr>
        <w:t>The device automatically sends daily status reports (including battery voltage and cover status) to ensure operational visibility even in the absence of alarm events.</w:t>
      </w:r>
      <w:r>
        <w:rPr>
          <w:rFonts w:hint="default" w:ascii="Calibri" w:hAnsi="Calibri" w:cs="Calibri"/>
          <w:sz w:val="28"/>
          <w:szCs w:val="28"/>
        </w:rPr>
        <w:br w:type="textWrapping"/>
      </w:r>
      <w:r>
        <w:rPr>
          <w:rFonts w:hint="default" w:ascii="Calibri" w:hAnsi="Calibri" w:cs="Calibri"/>
          <w:color w:val="222222"/>
          <w:sz w:val="21"/>
          <w:szCs w:val="21"/>
          <w:shd w:val="clear" w:fill="FFFFFF"/>
        </w:rPr>
        <w:t>• </w:t>
      </w:r>
      <w:r>
        <w:rPr>
          <w:rFonts w:hint="default" w:ascii="Calibri" w:hAnsi="Calibri" w:cs="Calibri"/>
          <w:sz w:val="21"/>
          <w:szCs w:val="21"/>
        </w:rPr>
        <w:t>Alarm Event Filtering</w:t>
      </w:r>
      <w:r>
        <w:rPr>
          <w:rFonts w:hint="default" w:ascii="Calibri" w:hAnsi="Calibri" w:cs="Calibri"/>
          <w:sz w:val="28"/>
          <w:szCs w:val="28"/>
        </w:rPr>
        <w:br w:type="textWrapping"/>
      </w:r>
      <w:r>
        <w:rPr>
          <w:rFonts w:hint="default" w:ascii="Calibri" w:hAnsi="Calibri" w:cs="Calibri"/>
          <w:sz w:val="21"/>
          <w:szCs w:val="21"/>
        </w:rPr>
        <w:t>Equipped with a multi-level alarm filtering system, the device minimizes false alarms caused by vehicle vibrations or transient movements, effectively reducing energy consumption.</w:t>
      </w:r>
      <w:r>
        <w:rPr>
          <w:rFonts w:hint="default" w:ascii="Calibri" w:hAnsi="Calibri" w:cs="Calibri"/>
          <w:sz w:val="28"/>
          <w:szCs w:val="28"/>
        </w:rPr>
        <w:br w:type="textWrapping"/>
      </w:r>
      <w:r>
        <w:rPr>
          <w:rFonts w:hint="default" w:ascii="Calibri" w:hAnsi="Calibri" w:cs="Calibri"/>
          <w:color w:val="222222"/>
          <w:sz w:val="21"/>
          <w:szCs w:val="21"/>
          <w:shd w:val="clear" w:fill="FFFFFF"/>
        </w:rPr>
        <w:t>• </w:t>
      </w:r>
      <w:r>
        <w:rPr>
          <w:rFonts w:hint="default" w:ascii="Calibri" w:hAnsi="Calibri" w:cs="Calibri"/>
          <w:sz w:val="21"/>
          <w:szCs w:val="21"/>
        </w:rPr>
        <w:t>Remote Parameter Configuration</w:t>
      </w:r>
      <w:r>
        <w:rPr>
          <w:rFonts w:hint="default" w:ascii="Calibri" w:hAnsi="Calibri" w:cs="Calibri"/>
          <w:sz w:val="28"/>
          <w:szCs w:val="28"/>
        </w:rPr>
        <w:br w:type="textWrapping"/>
      </w:r>
      <w:r>
        <w:rPr>
          <w:rFonts w:hint="default" w:ascii="Calibri" w:hAnsi="Calibri" w:cs="Calibri"/>
          <w:sz w:val="21"/>
          <w:szCs w:val="21"/>
        </w:rPr>
        <w:t>The manhole cover monitor allows remote parameter adjustments, simplifying operation and maintenance.</w:t>
      </w:r>
    </w:p>
    <w:p w14:paraId="000C168B">
      <w:pPr>
        <w:pStyle w:val="5"/>
        <w:keepNext w:val="0"/>
        <w:keepLines w:val="0"/>
        <w:widowControl/>
        <w:numPr>
          <w:ilvl w:val="0"/>
          <w:numId w:val="2"/>
        </w:numPr>
        <w:suppressLineNumbers w:val="0"/>
        <w:spacing w:before="60" w:beforeAutospacing="0" w:after="60" w:afterAutospacing="0"/>
        <w:ind w:right="0" w:rightChars="0"/>
        <w:rPr>
          <w:rFonts w:hint="default" w:ascii="Calibri" w:hAnsi="Calibri" w:eastAsia="宋体" w:cs="Calibri"/>
          <w:b/>
          <w:bCs/>
          <w:sz w:val="28"/>
          <w:szCs w:val="28"/>
          <w:lang w:val="en-US" w:eastAsia="zh-CN"/>
        </w:rPr>
      </w:pPr>
      <w:r>
        <w:rPr>
          <w:rFonts w:hint="default" w:ascii="Calibri" w:hAnsi="Calibri" w:cs="Calibri"/>
          <w:b/>
          <w:bCs/>
          <w:sz w:val="28"/>
          <w:szCs w:val="28"/>
          <w:lang w:val="en-US" w:eastAsia="zh-CN"/>
        </w:rPr>
        <w:t>Features</w:t>
      </w:r>
    </w:p>
    <w:p w14:paraId="191DC716">
      <w:pPr>
        <w:pStyle w:val="5"/>
        <w:keepNext w:val="0"/>
        <w:keepLines w:val="0"/>
        <w:widowControl/>
        <w:suppressLineNumbers w:val="0"/>
        <w:spacing w:before="60" w:beforeAutospacing="0" w:after="60" w:afterAutospacing="0"/>
        <w:ind w:left="0" w:right="0" w:firstLine="0"/>
        <w:rPr>
          <w:rFonts w:hint="default" w:ascii="Calibri" w:hAnsi="Calibri" w:eastAsia="Tahoma" w:cs="Calibri"/>
          <w:i w:val="0"/>
          <w:iCs w:val="0"/>
          <w:caps w:val="0"/>
          <w:color w:val="000000"/>
          <w:spacing w:val="0"/>
          <w:sz w:val="21"/>
          <w:szCs w:val="21"/>
        </w:rPr>
      </w:pPr>
      <w:r>
        <w:rPr>
          <w:rFonts w:hint="default" w:ascii="Calibri" w:hAnsi="Calibri" w:eastAsia="Tahoma" w:cs="Calibri"/>
          <w:i w:val="0"/>
          <w:iCs w:val="0"/>
          <w:caps w:val="0"/>
          <w:color w:val="000000"/>
          <w:spacing w:val="0"/>
          <w:sz w:val="28"/>
          <w:szCs w:val="28"/>
        </w:rPr>
        <w:t xml:space="preserve">• </w:t>
      </w:r>
      <w:r>
        <w:rPr>
          <w:rFonts w:hint="default" w:ascii="Calibri" w:hAnsi="Calibri" w:eastAsia="Tahoma" w:cs="Calibri"/>
          <w:i w:val="0"/>
          <w:iCs w:val="0"/>
          <w:caps w:val="0"/>
          <w:color w:val="000000"/>
          <w:spacing w:val="0"/>
          <w:sz w:val="21"/>
          <w:szCs w:val="21"/>
        </w:rPr>
        <w:t>Supports water immersion alarm;</w:t>
      </w:r>
    </w:p>
    <w:p w14:paraId="18681414">
      <w:pPr>
        <w:pStyle w:val="5"/>
        <w:keepNext w:val="0"/>
        <w:keepLines w:val="0"/>
        <w:widowControl/>
        <w:suppressLineNumbers w:val="0"/>
        <w:spacing w:before="60" w:beforeAutospacing="0" w:after="60" w:afterAutospacing="0"/>
        <w:ind w:left="0" w:right="0" w:firstLine="0"/>
        <w:rPr>
          <w:rFonts w:hint="default" w:ascii="Calibri" w:hAnsi="Calibri" w:eastAsia="Tahoma" w:cs="Calibri"/>
          <w:i w:val="0"/>
          <w:iCs w:val="0"/>
          <w:caps w:val="0"/>
          <w:color w:val="000000"/>
          <w:spacing w:val="0"/>
          <w:sz w:val="21"/>
          <w:szCs w:val="21"/>
        </w:rPr>
      </w:pPr>
      <w:r>
        <w:rPr>
          <w:rFonts w:hint="default" w:ascii="Calibri" w:hAnsi="Calibri" w:eastAsia="Tahoma" w:cs="Calibri"/>
          <w:i w:val="0"/>
          <w:iCs w:val="0"/>
          <w:caps w:val="0"/>
          <w:color w:val="000000"/>
          <w:spacing w:val="0"/>
          <w:sz w:val="21"/>
          <w:szCs w:val="21"/>
        </w:rPr>
        <w:t>• Ultra-Low power consumption &amp; extended battery life;</w:t>
      </w:r>
      <w:r>
        <w:rPr>
          <w:rFonts w:hint="default" w:ascii="Calibri" w:hAnsi="Calibri" w:eastAsia="Tahoma" w:cs="Calibri"/>
          <w:i w:val="0"/>
          <w:iCs w:val="0"/>
          <w:caps w:val="0"/>
          <w:color w:val="000000"/>
          <w:spacing w:val="0"/>
          <w:sz w:val="21"/>
          <w:szCs w:val="21"/>
        </w:rPr>
        <w:br w:type="textWrapping"/>
      </w:r>
      <w:r>
        <w:rPr>
          <w:rFonts w:hint="default" w:ascii="Calibri" w:hAnsi="Calibri" w:eastAsia="Tahoma" w:cs="Calibri"/>
          <w:i w:val="0"/>
          <w:iCs w:val="0"/>
          <w:caps w:val="0"/>
          <w:color w:val="000000"/>
          <w:spacing w:val="0"/>
          <w:sz w:val="21"/>
          <w:szCs w:val="21"/>
        </w:rPr>
        <w:t>• IP68-rated protection;</w:t>
      </w:r>
      <w:r>
        <w:rPr>
          <w:rFonts w:hint="default" w:ascii="Calibri" w:hAnsi="Calibri" w:eastAsia="Tahoma" w:cs="Calibri"/>
          <w:i w:val="0"/>
          <w:iCs w:val="0"/>
          <w:caps w:val="0"/>
          <w:color w:val="000000"/>
          <w:spacing w:val="0"/>
          <w:sz w:val="21"/>
          <w:szCs w:val="21"/>
        </w:rPr>
        <w:br w:type="textWrapping"/>
      </w:r>
      <w:r>
        <w:rPr>
          <w:rFonts w:hint="default" w:ascii="Calibri" w:hAnsi="Calibri" w:eastAsia="Tahoma" w:cs="Calibri"/>
          <w:i w:val="0"/>
          <w:iCs w:val="0"/>
          <w:caps w:val="0"/>
          <w:color w:val="000000"/>
          <w:spacing w:val="0"/>
          <w:sz w:val="21"/>
          <w:szCs w:val="21"/>
        </w:rPr>
        <w:t xml:space="preserve">• </w:t>
      </w:r>
      <w:r>
        <w:rPr>
          <w:rFonts w:hint="eastAsia" w:ascii="Calibri" w:hAnsi="Calibri" w:eastAsia="宋体" w:cs="Calibri"/>
          <w:i w:val="0"/>
          <w:iCs w:val="0"/>
          <w:caps w:val="0"/>
          <w:color w:val="000000"/>
          <w:spacing w:val="0"/>
          <w:sz w:val="21"/>
          <w:szCs w:val="21"/>
          <w:lang w:val="en-US" w:eastAsia="zh-CN"/>
        </w:rPr>
        <w:t>LoRaWAN,</w:t>
      </w:r>
      <w:r>
        <w:rPr>
          <w:rFonts w:hint="default" w:ascii="Calibri" w:hAnsi="Calibri" w:eastAsia="Tahoma" w:cs="Calibri"/>
          <w:i w:val="0"/>
          <w:iCs w:val="0"/>
          <w:caps w:val="0"/>
          <w:color w:val="000000"/>
          <w:spacing w:val="0"/>
          <w:sz w:val="21"/>
          <w:szCs w:val="21"/>
        </w:rPr>
        <w:t>NB-IoT or 4G network communication;</w:t>
      </w:r>
      <w:r>
        <w:rPr>
          <w:rFonts w:hint="default" w:ascii="Calibri" w:hAnsi="Calibri" w:eastAsia="Tahoma" w:cs="Calibri"/>
          <w:i w:val="0"/>
          <w:iCs w:val="0"/>
          <w:caps w:val="0"/>
          <w:color w:val="000000"/>
          <w:spacing w:val="0"/>
          <w:sz w:val="21"/>
          <w:szCs w:val="21"/>
        </w:rPr>
        <w:br w:type="textWrapping"/>
      </w:r>
      <w:r>
        <w:rPr>
          <w:rFonts w:hint="default" w:ascii="Calibri" w:hAnsi="Calibri" w:eastAsia="Tahoma" w:cs="Calibri"/>
          <w:i w:val="0"/>
          <w:iCs w:val="0"/>
          <w:caps w:val="0"/>
          <w:color w:val="000000"/>
          <w:spacing w:val="0"/>
          <w:sz w:val="21"/>
          <w:szCs w:val="21"/>
        </w:rPr>
        <w:t>• High sensitivity &amp; rapid response to abnormal movements;</w:t>
      </w:r>
      <w:r>
        <w:rPr>
          <w:rFonts w:hint="default" w:ascii="Calibri" w:hAnsi="Calibri" w:eastAsia="Tahoma" w:cs="Calibri"/>
          <w:i w:val="0"/>
          <w:iCs w:val="0"/>
          <w:caps w:val="0"/>
          <w:color w:val="000000"/>
          <w:spacing w:val="0"/>
          <w:sz w:val="21"/>
          <w:szCs w:val="21"/>
        </w:rPr>
        <w:br w:type="textWrapping"/>
      </w:r>
      <w:r>
        <w:rPr>
          <w:rFonts w:hint="default" w:ascii="Calibri" w:hAnsi="Calibri" w:eastAsia="Tahoma" w:cs="Calibri"/>
          <w:i w:val="0"/>
          <w:iCs w:val="0"/>
          <w:caps w:val="0"/>
          <w:color w:val="000000"/>
          <w:spacing w:val="0"/>
          <w:sz w:val="21"/>
          <w:szCs w:val="21"/>
        </w:rPr>
        <w:t>• Remote device parameter configuration;</w:t>
      </w:r>
      <w:r>
        <w:rPr>
          <w:rFonts w:hint="default" w:ascii="Calibri" w:hAnsi="Calibri" w:eastAsia="Tahoma" w:cs="Calibri"/>
          <w:i w:val="0"/>
          <w:iCs w:val="0"/>
          <w:caps w:val="0"/>
          <w:color w:val="000000"/>
          <w:spacing w:val="0"/>
          <w:sz w:val="21"/>
          <w:szCs w:val="21"/>
        </w:rPr>
        <w:br w:type="textWrapping"/>
      </w:r>
      <w:r>
        <w:rPr>
          <w:rFonts w:hint="default" w:ascii="Calibri" w:hAnsi="Calibri" w:eastAsia="Tahoma" w:cs="Calibri"/>
          <w:i w:val="0"/>
          <w:iCs w:val="0"/>
          <w:caps w:val="0"/>
          <w:color w:val="000000"/>
          <w:spacing w:val="0"/>
          <w:sz w:val="21"/>
          <w:szCs w:val="21"/>
        </w:rPr>
        <w:t>• Monitors abnormal actions;</w:t>
      </w:r>
      <w:r>
        <w:rPr>
          <w:rFonts w:hint="default" w:ascii="Calibri" w:hAnsi="Calibri" w:eastAsia="Tahoma" w:cs="Calibri"/>
          <w:i w:val="0"/>
          <w:iCs w:val="0"/>
          <w:caps w:val="0"/>
          <w:color w:val="000000"/>
          <w:spacing w:val="0"/>
          <w:sz w:val="21"/>
          <w:szCs w:val="21"/>
        </w:rPr>
        <w:br w:type="textWrapping"/>
      </w:r>
      <w:r>
        <w:rPr>
          <w:rFonts w:hint="default" w:ascii="Calibri" w:hAnsi="Calibri" w:eastAsia="Tahoma" w:cs="Calibri"/>
          <w:i w:val="0"/>
          <w:iCs w:val="0"/>
          <w:caps w:val="0"/>
          <w:color w:val="000000"/>
          <w:spacing w:val="0"/>
          <w:sz w:val="21"/>
          <w:szCs w:val="21"/>
        </w:rPr>
        <w:t>• A</w:t>
      </w:r>
      <w:r>
        <w:rPr>
          <w:rFonts w:hint="eastAsia" w:ascii="Calibri" w:hAnsi="Calibri" w:eastAsia="宋体" w:cs="Calibri"/>
          <w:i w:val="0"/>
          <w:iCs w:val="0"/>
          <w:caps w:val="0"/>
          <w:color w:val="000000"/>
          <w:spacing w:val="0"/>
          <w:sz w:val="21"/>
          <w:szCs w:val="21"/>
          <w:lang w:val="en-US" w:eastAsia="zh-CN"/>
        </w:rPr>
        <w:t>la</w:t>
      </w:r>
      <w:r>
        <w:rPr>
          <w:rFonts w:hint="default" w:ascii="Calibri" w:hAnsi="Calibri" w:eastAsia="Tahoma" w:cs="Calibri"/>
          <w:i w:val="0"/>
          <w:iCs w:val="0"/>
          <w:caps w:val="0"/>
          <w:color w:val="000000"/>
          <w:spacing w:val="0"/>
          <w:sz w:val="21"/>
          <w:szCs w:val="21"/>
        </w:rPr>
        <w:t>rm/disarm functionality;</w:t>
      </w:r>
      <w:r>
        <w:rPr>
          <w:rFonts w:hint="default" w:ascii="Calibri" w:hAnsi="Calibri" w:eastAsia="Tahoma" w:cs="Calibri"/>
          <w:i w:val="0"/>
          <w:iCs w:val="0"/>
          <w:caps w:val="0"/>
          <w:color w:val="000000"/>
          <w:spacing w:val="0"/>
          <w:sz w:val="21"/>
          <w:szCs w:val="21"/>
        </w:rPr>
        <w:br w:type="textWrapping"/>
      </w:r>
      <w:r>
        <w:rPr>
          <w:rFonts w:hint="default" w:ascii="Calibri" w:hAnsi="Calibri" w:eastAsia="Tahoma" w:cs="Calibri"/>
          <w:i w:val="0"/>
          <w:iCs w:val="0"/>
          <w:caps w:val="0"/>
          <w:color w:val="000000"/>
          <w:spacing w:val="0"/>
          <w:sz w:val="21"/>
          <w:szCs w:val="21"/>
        </w:rPr>
        <w:t>• Manual/automatic zero calibration;</w:t>
      </w:r>
    </w:p>
    <w:p w14:paraId="3A03624C">
      <w:pPr>
        <w:pStyle w:val="5"/>
        <w:keepNext w:val="0"/>
        <w:keepLines w:val="0"/>
        <w:widowControl/>
        <w:numPr>
          <w:ilvl w:val="0"/>
          <w:numId w:val="2"/>
        </w:numPr>
        <w:suppressLineNumbers w:val="0"/>
        <w:spacing w:before="60" w:beforeAutospacing="0" w:after="60" w:afterAutospacing="0"/>
        <w:ind w:left="0" w:leftChars="0" w:right="0" w:rightChars="0" w:firstLine="0" w:firstLineChars="0"/>
        <w:rPr>
          <w:rFonts w:hint="default" w:ascii="Calibri" w:hAnsi="Calibri" w:eastAsia="宋体" w:cs="Calibri"/>
          <w:i w:val="0"/>
          <w:iCs w:val="0"/>
          <w:caps w:val="0"/>
          <w:color w:val="000000"/>
          <w:spacing w:val="0"/>
          <w:sz w:val="28"/>
          <w:szCs w:val="28"/>
          <w:lang w:val="en-US" w:eastAsia="zh-CN"/>
        </w:rPr>
      </w:pPr>
      <w:r>
        <w:rPr>
          <w:rStyle w:val="9"/>
          <w:rFonts w:hint="default" w:ascii="Calibri" w:hAnsi="Calibri" w:cs="Calibri"/>
          <w:sz w:val="28"/>
          <w:szCs w:val="28"/>
        </w:rPr>
        <w:t>Installation Instructions</w:t>
      </w:r>
    </w:p>
    <w:p w14:paraId="29304C14">
      <w:pPr>
        <w:pStyle w:val="5"/>
        <w:keepNext w:val="0"/>
        <w:keepLines w:val="0"/>
        <w:widowControl/>
        <w:suppressLineNumbers w:val="0"/>
        <w:spacing w:before="60" w:beforeAutospacing="0" w:after="60" w:afterAutospacing="0"/>
        <w:ind w:left="0" w:right="0"/>
        <w:rPr>
          <w:rFonts w:hint="default" w:ascii="Calibri" w:hAnsi="Calibri" w:cs="Calibri"/>
        </w:rPr>
      </w:pPr>
      <w:r>
        <w:rPr>
          <w:rFonts w:hint="default" w:ascii="Calibri" w:hAnsi="Calibri" w:cs="Calibri"/>
          <w:color w:val="222222"/>
          <w:sz w:val="21"/>
          <w:szCs w:val="21"/>
          <w:shd w:val="clear" w:fill="FFFFFF"/>
        </w:rPr>
        <w:t>• </w:t>
      </w:r>
      <w:r>
        <w:rPr>
          <w:rFonts w:hint="default" w:ascii="Calibri" w:hAnsi="Calibri" w:cs="Calibri"/>
          <w:sz w:val="21"/>
          <w:szCs w:val="21"/>
        </w:rPr>
        <w:t>Determine installation position</w:t>
      </w:r>
      <w:r>
        <w:rPr>
          <w:rFonts w:hint="default" w:ascii="Calibri" w:hAnsi="Calibri" w:cs="Calibri"/>
          <w:sz w:val="21"/>
          <w:szCs w:val="21"/>
        </w:rPr>
        <w:br w:type="textWrapping"/>
      </w:r>
      <w:r>
        <w:rPr>
          <w:rFonts w:hint="default" w:ascii="Calibri" w:hAnsi="Calibri" w:cs="Calibri"/>
          <w:sz w:val="21"/>
          <w:szCs w:val="21"/>
        </w:rPr>
        <w:t>Mark the screw hole locations on the manhole cover for securing the manhole cover status monitor.</w:t>
      </w:r>
    </w:p>
    <w:p w14:paraId="24A410A9">
      <w:pPr>
        <w:pStyle w:val="5"/>
        <w:keepNext w:val="0"/>
        <w:keepLines w:val="0"/>
        <w:widowControl/>
        <w:suppressLineNumbers w:val="0"/>
        <w:spacing w:before="60" w:beforeAutospacing="0" w:after="60" w:afterAutospacing="0"/>
        <w:ind w:left="0" w:right="0"/>
        <w:rPr>
          <w:rFonts w:hint="default" w:ascii="Calibri" w:hAnsi="Calibri" w:cs="Calibri"/>
        </w:rPr>
      </w:pPr>
      <w:r>
        <w:rPr>
          <w:rFonts w:hint="default" w:ascii="Calibri" w:hAnsi="Calibri" w:cs="Calibri"/>
          <w:color w:val="222222"/>
          <w:sz w:val="21"/>
          <w:szCs w:val="21"/>
          <w:shd w:val="clear" w:fill="FFFFFF"/>
        </w:rPr>
        <w:t>• </w:t>
      </w:r>
      <w:r>
        <w:rPr>
          <w:rFonts w:hint="default" w:ascii="Calibri" w:hAnsi="Calibri" w:cs="Calibri"/>
          <w:sz w:val="21"/>
          <w:szCs w:val="21"/>
        </w:rPr>
        <w:t>Surface preparation</w:t>
      </w:r>
    </w:p>
    <w:p w14:paraId="7055EAF3">
      <w:pPr>
        <w:pStyle w:val="5"/>
        <w:keepNext w:val="0"/>
        <w:keepLines w:val="0"/>
        <w:widowControl/>
        <w:suppressLineNumbers w:val="0"/>
        <w:spacing w:before="60" w:beforeAutospacing="0" w:after="60" w:afterAutospacing="0"/>
        <w:ind w:left="0" w:right="0"/>
        <w:rPr>
          <w:rFonts w:hint="default" w:ascii="Calibri" w:hAnsi="Calibri" w:cs="Calibri"/>
        </w:rPr>
      </w:pPr>
      <w:r>
        <w:rPr>
          <w:rFonts w:hint="default" w:ascii="Calibri" w:hAnsi="Calibri" w:cs="Calibri"/>
          <w:sz w:val="21"/>
          <w:szCs w:val="21"/>
        </w:rPr>
        <w:t>Use a manual grinder to remove rust from the marked area，Smooth the surface with sandpaper to ensure a secure fit between the device and the manhole cover.</w:t>
      </w:r>
    </w:p>
    <w:p w14:paraId="5964A29E">
      <w:pPr>
        <w:pStyle w:val="5"/>
        <w:keepNext w:val="0"/>
        <w:keepLines w:val="0"/>
        <w:widowControl/>
        <w:suppressLineNumbers w:val="0"/>
        <w:spacing w:before="60" w:beforeAutospacing="0" w:after="60" w:afterAutospacing="0"/>
        <w:ind w:left="0" w:right="0"/>
        <w:rPr>
          <w:rFonts w:hint="default" w:ascii="Calibri" w:hAnsi="Calibri" w:cs="Calibri"/>
        </w:rPr>
      </w:pPr>
      <w:r>
        <w:rPr>
          <w:rFonts w:hint="default" w:ascii="Calibri" w:hAnsi="Calibri" w:cs="Calibri"/>
          <w:color w:val="222222"/>
          <w:sz w:val="21"/>
          <w:szCs w:val="21"/>
          <w:shd w:val="clear" w:fill="FFFFFF"/>
        </w:rPr>
        <w:t>• </w:t>
      </w:r>
      <w:r>
        <w:rPr>
          <w:rFonts w:hint="default" w:ascii="Calibri" w:hAnsi="Calibri" w:cs="Calibri"/>
          <w:sz w:val="21"/>
          <w:szCs w:val="21"/>
        </w:rPr>
        <w:t>Apply Thread-Locking Adhesive</w:t>
      </w:r>
    </w:p>
    <w:p w14:paraId="43FB6F4E">
      <w:pPr>
        <w:pStyle w:val="5"/>
        <w:keepNext w:val="0"/>
        <w:keepLines w:val="0"/>
        <w:widowControl/>
        <w:suppressLineNumbers w:val="0"/>
        <w:spacing w:before="60" w:beforeAutospacing="0" w:after="60" w:afterAutospacing="0"/>
        <w:ind w:left="0" w:right="0"/>
        <w:rPr>
          <w:rFonts w:hint="default" w:ascii="Calibri" w:hAnsi="Calibri" w:cs="Calibri"/>
          <w:sz w:val="21"/>
          <w:szCs w:val="21"/>
        </w:rPr>
      </w:pPr>
      <w:r>
        <w:rPr>
          <w:rFonts w:hint="default" w:ascii="Calibri" w:hAnsi="Calibri" w:cs="Calibri"/>
          <w:sz w:val="21"/>
          <w:szCs w:val="21"/>
        </w:rPr>
        <w:t>Spray thread-locking adhesive onto the threads of the screws at the installation points. This prevents loosening caused by prolonged vibration of the manhole cover.</w:t>
      </w:r>
    </w:p>
    <w:p w14:paraId="64DD866A">
      <w:pPr>
        <w:pStyle w:val="5"/>
        <w:keepNext w:val="0"/>
        <w:keepLines w:val="0"/>
        <w:widowControl/>
        <w:suppressLineNumbers w:val="0"/>
        <w:spacing w:before="60" w:beforeAutospacing="0" w:after="60" w:afterAutospacing="0"/>
        <w:ind w:left="0" w:right="0"/>
        <w:jc w:val="left"/>
        <w:rPr>
          <w:rFonts w:hint="eastAsia" w:ascii="Calibri" w:hAnsi="Calibri" w:cs="Calibri"/>
          <w:sz w:val="21"/>
          <w:szCs w:val="21"/>
          <w:lang w:val="en-US" w:eastAsia="zh-CN"/>
        </w:rPr>
      </w:pPr>
    </w:p>
    <w:p w14:paraId="05D86304">
      <w:pPr>
        <w:pStyle w:val="5"/>
        <w:keepNext w:val="0"/>
        <w:keepLines w:val="0"/>
        <w:widowControl/>
        <w:suppressLineNumbers w:val="0"/>
        <w:spacing w:before="60" w:beforeAutospacing="0" w:after="60" w:afterAutospacing="0"/>
        <w:ind w:left="0" w:right="0"/>
        <w:jc w:val="left"/>
        <w:rPr>
          <w:rFonts w:hint="default" w:ascii="Calibri" w:hAnsi="Calibri" w:cs="Calibri"/>
          <w:b/>
          <w:bCs/>
          <w:sz w:val="21"/>
          <w:szCs w:val="21"/>
          <w:lang w:val="en-US" w:eastAsia="zh-CN"/>
        </w:rPr>
      </w:pPr>
      <w:r>
        <w:rPr>
          <w:rFonts w:hint="eastAsia" w:ascii="Calibri" w:hAnsi="Calibri" w:cs="Calibri"/>
          <w:b/>
          <w:bCs/>
          <w:sz w:val="21"/>
          <w:szCs w:val="21"/>
          <w:lang w:val="en-US" w:eastAsia="zh-CN"/>
        </w:rPr>
        <w:t>Installation Diagram</w:t>
      </w:r>
    </w:p>
    <w:p w14:paraId="440B0C90">
      <w:pPr>
        <w:pStyle w:val="5"/>
        <w:keepNext w:val="0"/>
        <w:keepLines w:val="0"/>
        <w:widowControl/>
        <w:suppressLineNumbers w:val="0"/>
        <w:spacing w:before="60" w:beforeAutospacing="0" w:after="60" w:afterAutospacing="0"/>
        <w:ind w:left="0" w:right="0"/>
        <w:jc w:val="center"/>
        <w:rPr>
          <w:rFonts w:hint="eastAsia" w:ascii="Calibri" w:hAnsi="Calibri" w:cs="Calibri" w:eastAsiaTheme="minorEastAsia"/>
          <w:sz w:val="21"/>
          <w:szCs w:val="21"/>
          <w:lang w:eastAsia="zh-CN"/>
        </w:rPr>
      </w:pPr>
      <w:r>
        <w:rPr>
          <w:rFonts w:hint="eastAsia" w:ascii="Calibri" w:hAnsi="Calibri" w:cs="Calibri" w:eastAsiaTheme="minorEastAsia"/>
          <w:sz w:val="21"/>
          <w:szCs w:val="21"/>
          <w:lang w:eastAsia="zh-CN"/>
        </w:rPr>
        <w:drawing>
          <wp:inline distT="0" distB="0" distL="114300" distR="114300">
            <wp:extent cx="4397375" cy="1787525"/>
            <wp:effectExtent l="0" t="0" r="6985" b="10795"/>
            <wp:docPr id="1" name="图片 1"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6"/>
                    <pic:cNvPicPr>
                      <a:picLocks noChangeAspect="1"/>
                    </pic:cNvPicPr>
                  </pic:nvPicPr>
                  <pic:blipFill>
                    <a:blip r:embed="rId7"/>
                    <a:stretch>
                      <a:fillRect/>
                    </a:stretch>
                  </pic:blipFill>
                  <pic:spPr>
                    <a:xfrm>
                      <a:off x="0" y="0"/>
                      <a:ext cx="4397375" cy="1787525"/>
                    </a:xfrm>
                    <a:prstGeom prst="rect">
                      <a:avLst/>
                    </a:prstGeom>
                  </pic:spPr>
                </pic:pic>
              </a:graphicData>
            </a:graphic>
          </wp:inline>
        </w:drawing>
      </w:r>
    </w:p>
    <w:p w14:paraId="303C889A">
      <w:pPr>
        <w:pStyle w:val="5"/>
        <w:keepNext w:val="0"/>
        <w:keepLines w:val="0"/>
        <w:widowControl/>
        <w:suppressLineNumbers w:val="0"/>
        <w:spacing w:before="60" w:beforeAutospacing="0" w:after="60" w:afterAutospacing="0"/>
        <w:ind w:left="0" w:right="0"/>
        <w:jc w:val="center"/>
        <w:rPr>
          <w:rFonts w:hint="eastAsia" w:ascii="Calibri" w:hAnsi="Calibri" w:cs="Calibri" w:eastAsiaTheme="minorEastAsia"/>
          <w:sz w:val="21"/>
          <w:szCs w:val="21"/>
          <w:lang w:eastAsia="zh-CN"/>
        </w:rPr>
      </w:pPr>
      <w:r>
        <w:rPr>
          <w:rFonts w:hint="eastAsia" w:ascii="Calibri" w:hAnsi="Calibri" w:cs="Calibri" w:eastAsiaTheme="minorEastAsia"/>
          <w:sz w:val="21"/>
          <w:szCs w:val="21"/>
          <w:lang w:eastAsia="zh-CN"/>
        </w:rPr>
        <w:drawing>
          <wp:inline distT="0" distB="0" distL="114300" distR="114300">
            <wp:extent cx="2121535" cy="2261235"/>
            <wp:effectExtent l="0" t="0" r="12065" b="9525"/>
            <wp:docPr id="5" name="图片 5" descr="559cf33e-6248-4c76-9f37-5b7e8198a6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59cf33e-6248-4c76-9f37-5b7e8198a6c4"/>
                    <pic:cNvPicPr>
                      <a:picLocks noChangeAspect="1"/>
                    </pic:cNvPicPr>
                  </pic:nvPicPr>
                  <pic:blipFill>
                    <a:blip r:embed="rId8"/>
                    <a:stretch>
                      <a:fillRect/>
                    </a:stretch>
                  </pic:blipFill>
                  <pic:spPr>
                    <a:xfrm>
                      <a:off x="0" y="0"/>
                      <a:ext cx="2121535" cy="2261235"/>
                    </a:xfrm>
                    <a:prstGeom prst="rect">
                      <a:avLst/>
                    </a:prstGeom>
                  </pic:spPr>
                </pic:pic>
              </a:graphicData>
            </a:graphic>
          </wp:inline>
        </w:drawing>
      </w:r>
      <w:r>
        <w:rPr>
          <w:rFonts w:hint="eastAsia" w:ascii="Calibri" w:hAnsi="Calibri" w:cs="Calibri" w:eastAsiaTheme="minorEastAsia"/>
          <w:sz w:val="21"/>
          <w:szCs w:val="21"/>
          <w:lang w:eastAsia="zh-CN"/>
        </w:rPr>
        <w:drawing>
          <wp:inline distT="0" distB="0" distL="114300" distR="114300">
            <wp:extent cx="2586990" cy="2273300"/>
            <wp:effectExtent l="0" t="0" r="3810" b="12700"/>
            <wp:docPr id="6" name="图片 6" descr="aee6c343-f267-4b49-b270-02a16557ad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ee6c343-f267-4b49-b270-02a16557ad44"/>
                    <pic:cNvPicPr>
                      <a:picLocks noChangeAspect="1"/>
                    </pic:cNvPicPr>
                  </pic:nvPicPr>
                  <pic:blipFill>
                    <a:blip r:embed="rId9"/>
                    <a:stretch>
                      <a:fillRect/>
                    </a:stretch>
                  </pic:blipFill>
                  <pic:spPr>
                    <a:xfrm>
                      <a:off x="0" y="0"/>
                      <a:ext cx="2586990" cy="2273300"/>
                    </a:xfrm>
                    <a:prstGeom prst="rect">
                      <a:avLst/>
                    </a:prstGeom>
                  </pic:spPr>
                </pic:pic>
              </a:graphicData>
            </a:graphic>
          </wp:inline>
        </w:drawing>
      </w:r>
    </w:p>
    <w:p w14:paraId="21E4BEA9">
      <w:pPr>
        <w:pStyle w:val="5"/>
        <w:keepNext w:val="0"/>
        <w:keepLines w:val="0"/>
        <w:widowControl/>
        <w:suppressLineNumbers w:val="0"/>
        <w:spacing w:before="60" w:beforeAutospacing="0" w:after="60" w:afterAutospacing="0"/>
        <w:ind w:left="0" w:right="0"/>
        <w:jc w:val="center"/>
        <w:rPr>
          <w:rFonts w:hint="eastAsia" w:ascii="Calibri" w:hAnsi="Calibri" w:cs="Calibri" w:eastAsiaTheme="minorEastAsia"/>
          <w:sz w:val="21"/>
          <w:szCs w:val="21"/>
          <w:lang w:eastAsia="zh-CN"/>
        </w:rPr>
      </w:pPr>
    </w:p>
    <w:p w14:paraId="761F555E">
      <w:pPr>
        <w:pStyle w:val="5"/>
        <w:keepNext w:val="0"/>
        <w:keepLines w:val="0"/>
        <w:widowControl/>
        <w:numPr>
          <w:ilvl w:val="0"/>
          <w:numId w:val="0"/>
        </w:numPr>
        <w:suppressLineNumbers w:val="0"/>
        <w:spacing w:before="60" w:beforeAutospacing="0" w:after="60" w:afterAutospacing="0"/>
        <w:ind w:leftChars="0" w:right="0" w:rightChars="0"/>
        <w:rPr>
          <w:rFonts w:hint="default" w:ascii="Calibri" w:hAnsi="Calibri" w:eastAsia="SimSun-ExtB" w:cs="Calibri"/>
          <w:b/>
          <w:bCs/>
          <w:color w:val="auto"/>
          <w:sz w:val="28"/>
          <w:szCs w:val="28"/>
          <w:u w:val="none"/>
          <w:lang w:val="en-US" w:eastAsia="zh-CN"/>
        </w:rPr>
      </w:pPr>
      <w:r>
        <w:rPr>
          <w:rFonts w:hint="default" w:ascii="Calibri" w:hAnsi="Calibri" w:eastAsia="SimSun-ExtB" w:cs="Calibri"/>
          <w:b/>
          <w:bCs/>
          <w:color w:val="auto"/>
          <w:sz w:val="28"/>
          <w:szCs w:val="28"/>
          <w:u w:val="none"/>
          <w:lang w:val="en-US" w:eastAsia="zh-CN"/>
        </w:rPr>
        <w:t>5. Technical Parameter</w:t>
      </w:r>
    </w:p>
    <w:tbl>
      <w:tblPr>
        <w:tblStyle w:val="12"/>
        <w:tblW w:w="448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68"/>
        <w:gridCol w:w="3169"/>
        <w:gridCol w:w="3799"/>
      </w:tblGrid>
      <w:tr w14:paraId="16EF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1" w:hRule="atLeast"/>
          <w:tblHeader/>
          <w:jc w:val="center"/>
        </w:trPr>
        <w:tc>
          <w:tcPr>
            <w:tcW w:w="668" w:type="dxa"/>
            <w:tcBorders>
              <w:top w:val="single" w:color="auto" w:sz="6" w:space="0"/>
              <w:left w:val="single" w:color="auto" w:sz="6" w:space="0"/>
              <w:bottom w:val="single" w:color="auto" w:sz="6" w:space="0"/>
              <w:right w:val="single" w:color="auto" w:sz="6" w:space="0"/>
              <w:insideH w:val="single" w:sz="6" w:space="0"/>
              <w:insideV w:val="single" w:sz="6" w:space="0"/>
              <w:tl2br w:val="nil"/>
              <w:tr2bl w:val="nil"/>
            </w:tcBorders>
            <w:shd w:val="clear" w:color="auto" w:fill="F8CCAB" w:themeFill="accent2" w:themeFillTint="66"/>
            <w:vAlign w:val="center"/>
          </w:tcPr>
          <w:p w14:paraId="7C8AF461">
            <w:pPr>
              <w:pStyle w:val="11"/>
              <w:widowControl/>
              <w:spacing w:line="360" w:lineRule="auto"/>
              <w:jc w:val="left"/>
              <w:rPr>
                <w:rFonts w:hint="default" w:ascii="Calibri" w:hAnsi="Calibri" w:cs="Calibri" w:eastAsiaTheme="majorEastAsia"/>
                <w:b/>
                <w:bCs/>
                <w:i w:val="0"/>
                <w:iCs w:val="0"/>
                <w:color w:val="auto"/>
                <w:sz w:val="21"/>
                <w:szCs w:val="21"/>
                <w:lang w:val="en-US" w:eastAsia="zh-CN"/>
              </w:rPr>
            </w:pPr>
            <w:r>
              <w:rPr>
                <w:rFonts w:hint="eastAsia" w:cs="Calibri" w:eastAsiaTheme="majorEastAsia"/>
                <w:b/>
                <w:bCs/>
                <w:i w:val="0"/>
                <w:iCs w:val="0"/>
                <w:color w:val="auto"/>
                <w:sz w:val="21"/>
                <w:szCs w:val="21"/>
                <w:lang w:val="en-US" w:eastAsia="zh-CN"/>
              </w:rPr>
              <w:t>No.</w:t>
            </w:r>
          </w:p>
        </w:tc>
        <w:tc>
          <w:tcPr>
            <w:tcW w:w="3169" w:type="dxa"/>
            <w:tcBorders>
              <w:top w:val="single" w:color="auto" w:sz="6" w:space="0"/>
              <w:left w:val="single" w:color="auto" w:sz="6" w:space="0"/>
              <w:bottom w:val="single" w:color="auto" w:sz="6" w:space="0"/>
              <w:right w:val="single" w:color="auto" w:sz="6" w:space="0"/>
              <w:insideH w:val="single" w:sz="6" w:space="0"/>
              <w:insideV w:val="single" w:sz="6" w:space="0"/>
              <w:tl2br w:val="nil"/>
              <w:tr2bl w:val="nil"/>
            </w:tcBorders>
            <w:shd w:val="clear" w:color="auto" w:fill="F8CCAB" w:themeFill="accent2" w:themeFillTint="66"/>
            <w:vAlign w:val="center"/>
          </w:tcPr>
          <w:p w14:paraId="347FD285">
            <w:pPr>
              <w:pStyle w:val="11"/>
              <w:widowControl/>
              <w:spacing w:line="360" w:lineRule="auto"/>
              <w:jc w:val="left"/>
              <w:rPr>
                <w:rFonts w:hint="default" w:ascii="Calibri" w:hAnsi="Calibri" w:cs="Calibri" w:eastAsiaTheme="majorEastAsia"/>
                <w:b/>
                <w:bCs/>
                <w:i w:val="0"/>
                <w:iCs w:val="0"/>
                <w:color w:val="auto"/>
                <w:sz w:val="21"/>
                <w:szCs w:val="21"/>
                <w:lang w:val="en-US" w:eastAsia="zh-CN"/>
              </w:rPr>
            </w:pPr>
            <w:r>
              <w:rPr>
                <w:rFonts w:hint="default" w:ascii="Calibri" w:hAnsi="Calibri" w:cs="Calibri" w:eastAsiaTheme="majorEastAsia"/>
                <w:b/>
                <w:bCs/>
                <w:i w:val="0"/>
                <w:iCs w:val="0"/>
                <w:color w:val="auto"/>
                <w:sz w:val="21"/>
                <w:szCs w:val="21"/>
                <w:lang w:val="en-US" w:eastAsia="zh-CN"/>
              </w:rPr>
              <w:t>Item</w:t>
            </w:r>
          </w:p>
        </w:tc>
        <w:tc>
          <w:tcPr>
            <w:tcW w:w="3799" w:type="dxa"/>
            <w:tcBorders>
              <w:top w:val="single" w:color="auto" w:sz="6" w:space="0"/>
              <w:bottom w:val="single" w:color="auto" w:sz="6" w:space="0"/>
              <w:right w:val="single" w:color="auto" w:sz="6" w:space="0"/>
              <w:insideH w:val="single" w:sz="6" w:space="0"/>
              <w:insideV w:val="single" w:sz="6" w:space="0"/>
              <w:tl2br w:val="nil"/>
              <w:tr2bl w:val="nil"/>
            </w:tcBorders>
            <w:shd w:val="clear" w:color="auto" w:fill="F8CCAB" w:themeFill="accent2" w:themeFillTint="66"/>
            <w:vAlign w:val="center"/>
          </w:tcPr>
          <w:p w14:paraId="26BC0A97">
            <w:pPr>
              <w:pStyle w:val="11"/>
              <w:widowControl/>
              <w:spacing w:line="360" w:lineRule="auto"/>
              <w:jc w:val="left"/>
              <w:rPr>
                <w:rFonts w:hint="default" w:ascii="Calibri" w:hAnsi="Calibri" w:cs="Calibri" w:eastAsiaTheme="majorEastAsia"/>
                <w:b/>
                <w:bCs/>
                <w:i w:val="0"/>
                <w:iCs w:val="0"/>
                <w:color w:val="auto"/>
                <w:sz w:val="21"/>
                <w:szCs w:val="21"/>
                <w:lang w:val="en-US" w:eastAsia="zh-CN"/>
              </w:rPr>
            </w:pPr>
            <w:r>
              <w:rPr>
                <w:rFonts w:hint="default" w:ascii="Calibri" w:hAnsi="Calibri" w:cs="Calibri" w:eastAsiaTheme="majorEastAsia"/>
                <w:b/>
                <w:bCs/>
                <w:i w:val="0"/>
                <w:iCs w:val="0"/>
                <w:color w:val="auto"/>
                <w:sz w:val="21"/>
                <w:szCs w:val="21"/>
                <w:lang w:val="en-US" w:eastAsia="zh-CN"/>
              </w:rPr>
              <w:t>Parameter</w:t>
            </w:r>
          </w:p>
        </w:tc>
      </w:tr>
      <w:tr w14:paraId="66B84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775EC874">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w:t>
            </w:r>
          </w:p>
        </w:tc>
        <w:tc>
          <w:tcPr>
            <w:tcW w:w="3169" w:type="dxa"/>
            <w:shd w:val="clear" w:color="auto" w:fill="auto"/>
            <w:vAlign w:val="center"/>
          </w:tcPr>
          <w:p w14:paraId="6AF68F52">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Measurement range</w:t>
            </w:r>
          </w:p>
        </w:tc>
        <w:tc>
          <w:tcPr>
            <w:tcW w:w="3799" w:type="dxa"/>
            <w:shd w:val="clear" w:color="auto" w:fill="auto"/>
            <w:vAlign w:val="center"/>
          </w:tcPr>
          <w:p w14:paraId="0FE531E8">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0°~180°</w:t>
            </w:r>
          </w:p>
        </w:tc>
      </w:tr>
      <w:tr w14:paraId="73151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50075B8D">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2</w:t>
            </w:r>
          </w:p>
        </w:tc>
        <w:tc>
          <w:tcPr>
            <w:tcW w:w="3169" w:type="dxa"/>
            <w:shd w:val="clear" w:color="auto" w:fill="auto"/>
            <w:vAlign w:val="center"/>
          </w:tcPr>
          <w:p w14:paraId="45A89E5B">
            <w:pPr>
              <w:pStyle w:val="11"/>
              <w:widowControl/>
              <w:spacing w:line="360" w:lineRule="auto"/>
              <w:jc w:val="left"/>
              <w:rPr>
                <w:rFonts w:hint="default" w:ascii="Calibri" w:hAnsi="Calibri" w:cs="Calibri" w:eastAsiaTheme="majorEastAsia"/>
                <w:sz w:val="21"/>
                <w:szCs w:val="21"/>
                <w:lang w:val="en-US"/>
              </w:rPr>
            </w:pPr>
            <w:r>
              <w:rPr>
                <w:rFonts w:hint="default" w:ascii="Calibri" w:hAnsi="Calibri" w:cs="Calibri" w:eastAsiaTheme="majorEastAsia"/>
                <w:sz w:val="21"/>
                <w:szCs w:val="21"/>
                <w:lang w:val="en-US" w:eastAsia="zh-CN"/>
              </w:rPr>
              <w:t>Measurement accuracy</w:t>
            </w:r>
          </w:p>
        </w:tc>
        <w:tc>
          <w:tcPr>
            <w:tcW w:w="3799" w:type="dxa"/>
            <w:shd w:val="clear" w:color="auto" w:fill="auto"/>
            <w:vAlign w:val="center"/>
          </w:tcPr>
          <w:p w14:paraId="70CFE871">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±2°</w:t>
            </w:r>
          </w:p>
        </w:tc>
      </w:tr>
      <w:tr w14:paraId="28983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78812FBC">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3</w:t>
            </w:r>
          </w:p>
        </w:tc>
        <w:tc>
          <w:tcPr>
            <w:tcW w:w="3169" w:type="dxa"/>
            <w:shd w:val="clear" w:color="auto" w:fill="auto"/>
            <w:vAlign w:val="center"/>
          </w:tcPr>
          <w:p w14:paraId="0B861D5F">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Power</w:t>
            </w:r>
          </w:p>
        </w:tc>
        <w:tc>
          <w:tcPr>
            <w:tcW w:w="3799" w:type="dxa"/>
            <w:shd w:val="clear" w:color="auto" w:fill="auto"/>
            <w:vAlign w:val="center"/>
          </w:tcPr>
          <w:p w14:paraId="3321892C">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Battery</w:t>
            </w:r>
          </w:p>
        </w:tc>
      </w:tr>
      <w:tr w14:paraId="442B9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6AF85F97">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4</w:t>
            </w:r>
          </w:p>
        </w:tc>
        <w:tc>
          <w:tcPr>
            <w:tcW w:w="3169" w:type="dxa"/>
            <w:shd w:val="clear" w:color="auto" w:fill="auto"/>
            <w:vAlign w:val="center"/>
          </w:tcPr>
          <w:p w14:paraId="729BACE6">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Battery lifespan</w:t>
            </w:r>
          </w:p>
        </w:tc>
        <w:tc>
          <w:tcPr>
            <w:tcW w:w="3799" w:type="dxa"/>
            <w:shd w:val="clear" w:color="auto" w:fill="auto"/>
            <w:vAlign w:val="center"/>
          </w:tcPr>
          <w:p w14:paraId="5944EC56">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rPr>
              <w:t>≥</w:t>
            </w:r>
            <w:r>
              <w:rPr>
                <w:rFonts w:hint="default" w:ascii="Calibri" w:hAnsi="Calibri" w:cs="Calibri" w:eastAsiaTheme="majorEastAsia"/>
                <w:sz w:val="21"/>
                <w:szCs w:val="21"/>
                <w:lang w:val="en-US" w:eastAsia="zh-CN"/>
              </w:rPr>
              <w:t xml:space="preserve"> </w:t>
            </w:r>
            <w:r>
              <w:rPr>
                <w:rFonts w:hint="default" w:ascii="Calibri" w:hAnsi="Calibri" w:cs="Calibri" w:eastAsiaTheme="majorEastAsia"/>
                <w:sz w:val="21"/>
                <w:szCs w:val="21"/>
              </w:rPr>
              <w:t>3</w:t>
            </w:r>
            <w:r>
              <w:rPr>
                <w:rFonts w:hint="default" w:ascii="Calibri" w:hAnsi="Calibri" w:cs="Calibri" w:eastAsiaTheme="majorEastAsia"/>
                <w:sz w:val="21"/>
                <w:szCs w:val="21"/>
                <w:lang w:val="en-US" w:eastAsia="zh-CN"/>
              </w:rPr>
              <w:t xml:space="preserve"> years</w:t>
            </w:r>
          </w:p>
        </w:tc>
      </w:tr>
      <w:tr w14:paraId="38BF1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3AC5D009">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5</w:t>
            </w:r>
          </w:p>
        </w:tc>
        <w:tc>
          <w:tcPr>
            <w:tcW w:w="3169" w:type="dxa"/>
            <w:shd w:val="clear" w:color="auto" w:fill="auto"/>
            <w:vAlign w:val="center"/>
          </w:tcPr>
          <w:p w14:paraId="57713704">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Battery capacity</w:t>
            </w:r>
          </w:p>
        </w:tc>
        <w:tc>
          <w:tcPr>
            <w:tcW w:w="3799" w:type="dxa"/>
            <w:shd w:val="clear" w:color="auto" w:fill="auto"/>
            <w:vAlign w:val="center"/>
          </w:tcPr>
          <w:p w14:paraId="2D588A51">
            <w:pPr>
              <w:pStyle w:val="11"/>
              <w:widowControl/>
              <w:spacing w:line="360" w:lineRule="auto"/>
              <w:jc w:val="left"/>
              <w:rPr>
                <w:rFonts w:hint="default" w:ascii="Calibri" w:hAnsi="Calibri" w:cs="Calibri" w:eastAsiaTheme="majorEastAsia"/>
                <w:sz w:val="21"/>
                <w:szCs w:val="21"/>
                <w:lang w:val="en-US"/>
              </w:rPr>
            </w:pPr>
            <w:r>
              <w:rPr>
                <w:rFonts w:hint="eastAsia" w:cs="Calibri" w:eastAsiaTheme="majorEastAsia"/>
                <w:sz w:val="21"/>
                <w:szCs w:val="21"/>
                <w:lang w:val="en-US" w:eastAsia="zh-CN"/>
              </w:rPr>
              <w:t>19Ah</w:t>
            </w:r>
          </w:p>
        </w:tc>
      </w:tr>
      <w:tr w14:paraId="5FC12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234618D1">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6</w:t>
            </w:r>
          </w:p>
        </w:tc>
        <w:tc>
          <w:tcPr>
            <w:tcW w:w="3169" w:type="dxa"/>
            <w:shd w:val="clear" w:color="auto" w:fill="auto"/>
            <w:vAlign w:val="center"/>
          </w:tcPr>
          <w:p w14:paraId="158437DF">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Communication protocol</w:t>
            </w:r>
          </w:p>
        </w:tc>
        <w:tc>
          <w:tcPr>
            <w:tcW w:w="3799" w:type="dxa"/>
            <w:shd w:val="clear" w:color="auto" w:fill="auto"/>
            <w:vAlign w:val="center"/>
          </w:tcPr>
          <w:p w14:paraId="0C6026E7">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MQTT</w:t>
            </w:r>
          </w:p>
        </w:tc>
      </w:tr>
      <w:tr w14:paraId="2DA0F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40F0718C">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7</w:t>
            </w:r>
          </w:p>
        </w:tc>
        <w:tc>
          <w:tcPr>
            <w:tcW w:w="3169" w:type="dxa"/>
            <w:shd w:val="clear" w:color="auto" w:fill="auto"/>
            <w:vAlign w:val="center"/>
          </w:tcPr>
          <w:p w14:paraId="1098E373">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Communication method</w:t>
            </w:r>
          </w:p>
        </w:tc>
        <w:tc>
          <w:tcPr>
            <w:tcW w:w="3799" w:type="dxa"/>
            <w:shd w:val="clear" w:color="auto" w:fill="auto"/>
            <w:vAlign w:val="center"/>
          </w:tcPr>
          <w:p w14:paraId="545A7756">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4</w:t>
            </w:r>
            <w:r>
              <w:rPr>
                <w:rFonts w:hint="default" w:ascii="Calibri" w:hAnsi="Calibri" w:cs="Calibri" w:eastAsiaTheme="majorEastAsia"/>
                <w:sz w:val="21"/>
                <w:szCs w:val="21"/>
              </w:rPr>
              <w:t>G</w:t>
            </w:r>
            <w:r>
              <w:rPr>
                <w:rFonts w:hint="eastAsia" w:cs="Calibri" w:eastAsiaTheme="majorEastAsia"/>
                <w:sz w:val="21"/>
                <w:szCs w:val="21"/>
                <w:lang w:val="en-US" w:eastAsia="zh-CN"/>
              </w:rPr>
              <w:t>/NB-IOT/LoRaWAN</w:t>
            </w:r>
          </w:p>
        </w:tc>
      </w:tr>
      <w:tr w14:paraId="4525C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53AB1F32">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8</w:t>
            </w:r>
          </w:p>
        </w:tc>
        <w:tc>
          <w:tcPr>
            <w:tcW w:w="3169" w:type="dxa"/>
            <w:shd w:val="clear" w:color="auto" w:fill="auto"/>
            <w:vAlign w:val="center"/>
          </w:tcPr>
          <w:p w14:paraId="148221FC">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Data storage</w:t>
            </w:r>
          </w:p>
        </w:tc>
        <w:tc>
          <w:tcPr>
            <w:tcW w:w="3799" w:type="dxa"/>
            <w:shd w:val="clear" w:color="auto" w:fill="auto"/>
            <w:vAlign w:val="center"/>
          </w:tcPr>
          <w:p w14:paraId="5F5E7119">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128Mbit</w:t>
            </w:r>
          </w:p>
        </w:tc>
      </w:tr>
      <w:tr w14:paraId="0E5EA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047BAE39">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9</w:t>
            </w:r>
          </w:p>
        </w:tc>
        <w:tc>
          <w:tcPr>
            <w:tcW w:w="3169" w:type="dxa"/>
            <w:shd w:val="clear" w:color="auto" w:fill="auto"/>
            <w:vAlign w:val="center"/>
          </w:tcPr>
          <w:p w14:paraId="5465F1D9">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Protection class</w:t>
            </w:r>
          </w:p>
        </w:tc>
        <w:tc>
          <w:tcPr>
            <w:tcW w:w="3799" w:type="dxa"/>
            <w:shd w:val="clear" w:color="auto" w:fill="auto"/>
            <w:vAlign w:val="center"/>
          </w:tcPr>
          <w:p w14:paraId="65FBF7CF">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IP68</w:t>
            </w:r>
          </w:p>
        </w:tc>
      </w:tr>
      <w:tr w14:paraId="5C1A3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71963020">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10</w:t>
            </w:r>
          </w:p>
        </w:tc>
        <w:tc>
          <w:tcPr>
            <w:tcW w:w="3169" w:type="dxa"/>
            <w:shd w:val="clear" w:color="auto" w:fill="auto"/>
            <w:vAlign w:val="center"/>
          </w:tcPr>
          <w:p w14:paraId="5F819535">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Transmission interval</w:t>
            </w:r>
          </w:p>
        </w:tc>
        <w:tc>
          <w:tcPr>
            <w:tcW w:w="3799" w:type="dxa"/>
            <w:shd w:val="clear" w:color="auto" w:fill="auto"/>
            <w:vAlign w:val="center"/>
          </w:tcPr>
          <w:p w14:paraId="0945F6D0">
            <w:pPr>
              <w:pStyle w:val="11"/>
              <w:widowControl/>
              <w:jc w:val="left"/>
              <w:rPr>
                <w:rFonts w:hint="default" w:ascii="Calibri" w:hAnsi="Calibri" w:cs="Calibri" w:eastAsiaTheme="majorEastAsia"/>
                <w:sz w:val="21"/>
                <w:szCs w:val="21"/>
              </w:rPr>
            </w:pPr>
            <w:r>
              <w:rPr>
                <w:rFonts w:hint="default" w:ascii="Calibri" w:hAnsi="Calibri" w:cs="Calibri" w:eastAsiaTheme="majorEastAsia"/>
                <w:sz w:val="21"/>
                <w:szCs w:val="21"/>
              </w:rPr>
              <w:t>300~65535s</w:t>
            </w:r>
          </w:p>
        </w:tc>
      </w:tr>
      <w:tr w14:paraId="57400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39A5961C">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11</w:t>
            </w:r>
          </w:p>
        </w:tc>
        <w:tc>
          <w:tcPr>
            <w:tcW w:w="3169" w:type="dxa"/>
            <w:shd w:val="clear" w:color="auto" w:fill="auto"/>
            <w:vAlign w:val="center"/>
          </w:tcPr>
          <w:p w14:paraId="7445CA14">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Installation method</w:t>
            </w:r>
          </w:p>
        </w:tc>
        <w:tc>
          <w:tcPr>
            <w:tcW w:w="3799" w:type="dxa"/>
            <w:shd w:val="clear" w:color="auto" w:fill="auto"/>
            <w:vAlign w:val="center"/>
          </w:tcPr>
          <w:p w14:paraId="34666511">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Portable</w:t>
            </w:r>
          </w:p>
        </w:tc>
      </w:tr>
      <w:tr w14:paraId="0595D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0481FECF">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12</w:t>
            </w:r>
          </w:p>
        </w:tc>
        <w:tc>
          <w:tcPr>
            <w:tcW w:w="3169" w:type="dxa"/>
            <w:shd w:val="clear" w:color="auto" w:fill="auto"/>
            <w:vAlign w:val="center"/>
          </w:tcPr>
          <w:p w14:paraId="4DEB66B7">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Data docking</w:t>
            </w:r>
          </w:p>
        </w:tc>
        <w:tc>
          <w:tcPr>
            <w:tcW w:w="3799" w:type="dxa"/>
            <w:shd w:val="clear" w:color="auto" w:fill="auto"/>
            <w:vAlign w:val="center"/>
          </w:tcPr>
          <w:p w14:paraId="5AD05691">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eastAsia="SimSun-ExtB" w:cs="Calibri"/>
                <w:sz w:val="21"/>
                <w:szCs w:val="21"/>
              </w:rPr>
              <w:t xml:space="preserve">SDK data docking </w:t>
            </w:r>
          </w:p>
        </w:tc>
      </w:tr>
      <w:tr w14:paraId="406F6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59DB741E">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13</w:t>
            </w:r>
          </w:p>
        </w:tc>
        <w:tc>
          <w:tcPr>
            <w:tcW w:w="3169" w:type="dxa"/>
            <w:shd w:val="clear" w:color="auto" w:fill="auto"/>
            <w:vAlign w:val="center"/>
          </w:tcPr>
          <w:p w14:paraId="6115B3FA">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P</w:t>
            </w:r>
            <w:r>
              <w:rPr>
                <w:rFonts w:hint="default" w:ascii="Calibri" w:hAnsi="Calibri" w:cs="Calibri" w:eastAsiaTheme="majorEastAsia"/>
                <w:sz w:val="21"/>
                <w:szCs w:val="21"/>
              </w:rPr>
              <w:t>ackaging process</w:t>
            </w:r>
          </w:p>
        </w:tc>
        <w:tc>
          <w:tcPr>
            <w:tcW w:w="3799" w:type="dxa"/>
            <w:shd w:val="clear" w:color="auto" w:fill="auto"/>
            <w:vAlign w:val="center"/>
          </w:tcPr>
          <w:p w14:paraId="18A6574A">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Corrosion-Resistant and waterproof electronic potting process</w:t>
            </w:r>
          </w:p>
        </w:tc>
      </w:tr>
      <w:tr w14:paraId="2DE2A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18E192C8">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14</w:t>
            </w:r>
          </w:p>
        </w:tc>
        <w:tc>
          <w:tcPr>
            <w:tcW w:w="3169" w:type="dxa"/>
            <w:shd w:val="clear" w:color="auto" w:fill="auto"/>
            <w:vAlign w:val="center"/>
          </w:tcPr>
          <w:p w14:paraId="0BDE141E">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E</w:t>
            </w:r>
            <w:r>
              <w:rPr>
                <w:rFonts w:hint="default" w:ascii="Calibri" w:hAnsi="Calibri" w:cs="Calibri" w:eastAsiaTheme="majorEastAsia"/>
                <w:sz w:val="21"/>
                <w:szCs w:val="21"/>
              </w:rPr>
              <w:t>xplosion-proof grade</w:t>
            </w:r>
          </w:p>
        </w:tc>
        <w:tc>
          <w:tcPr>
            <w:tcW w:w="3799" w:type="dxa"/>
            <w:shd w:val="clear" w:color="auto" w:fill="auto"/>
            <w:vAlign w:val="center"/>
          </w:tcPr>
          <w:p w14:paraId="61B668E3">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Ex ia IIC T3 Ga</w:t>
            </w:r>
          </w:p>
        </w:tc>
      </w:tr>
      <w:tr w14:paraId="22D42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06B32B65">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15</w:t>
            </w:r>
          </w:p>
        </w:tc>
        <w:tc>
          <w:tcPr>
            <w:tcW w:w="3169" w:type="dxa"/>
            <w:shd w:val="clear" w:color="auto" w:fill="auto"/>
            <w:vAlign w:val="center"/>
          </w:tcPr>
          <w:p w14:paraId="6B99E9ED">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O</w:t>
            </w:r>
            <w:r>
              <w:rPr>
                <w:rFonts w:hint="default" w:ascii="Calibri" w:hAnsi="Calibri" w:cs="Calibri" w:eastAsiaTheme="majorEastAsia"/>
                <w:sz w:val="21"/>
                <w:szCs w:val="21"/>
              </w:rPr>
              <w:t xml:space="preserve">verflow </w:t>
            </w:r>
            <w:r>
              <w:rPr>
                <w:rFonts w:hint="default" w:ascii="Calibri" w:hAnsi="Calibri" w:cs="Calibri" w:eastAsiaTheme="majorEastAsia"/>
                <w:sz w:val="21"/>
                <w:szCs w:val="21"/>
                <w:lang w:val="en-US" w:eastAsia="zh-CN"/>
              </w:rPr>
              <w:t>a</w:t>
            </w:r>
            <w:r>
              <w:rPr>
                <w:rFonts w:hint="default" w:ascii="Calibri" w:hAnsi="Calibri" w:cs="Calibri" w:eastAsiaTheme="majorEastAsia"/>
                <w:sz w:val="21"/>
                <w:szCs w:val="21"/>
              </w:rPr>
              <w:t>larm</w:t>
            </w:r>
            <w:r>
              <w:rPr>
                <w:rFonts w:hint="default" w:ascii="Calibri" w:hAnsi="Calibri" w:cs="Calibri" w:eastAsiaTheme="majorEastAsia"/>
                <w:sz w:val="21"/>
                <w:szCs w:val="21"/>
                <w:lang w:val="en-US" w:eastAsia="zh-CN"/>
              </w:rPr>
              <w:t xml:space="preserve"> function</w:t>
            </w:r>
          </w:p>
        </w:tc>
        <w:tc>
          <w:tcPr>
            <w:tcW w:w="3799" w:type="dxa"/>
            <w:shd w:val="clear" w:color="auto" w:fill="auto"/>
            <w:vAlign w:val="center"/>
          </w:tcPr>
          <w:p w14:paraId="0AB026FB">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Yes</w:t>
            </w:r>
          </w:p>
        </w:tc>
      </w:tr>
      <w:tr w14:paraId="7569E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70C67CA3">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16</w:t>
            </w:r>
          </w:p>
        </w:tc>
        <w:tc>
          <w:tcPr>
            <w:tcW w:w="3169" w:type="dxa"/>
            <w:shd w:val="clear" w:color="auto" w:fill="auto"/>
            <w:vAlign w:val="center"/>
          </w:tcPr>
          <w:p w14:paraId="3F8F00B8">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Protective characteristics</w:t>
            </w:r>
          </w:p>
        </w:tc>
        <w:tc>
          <w:tcPr>
            <w:tcW w:w="3799" w:type="dxa"/>
            <w:shd w:val="clear" w:color="auto" w:fill="auto"/>
            <w:vAlign w:val="center"/>
          </w:tcPr>
          <w:p w14:paraId="6C1B7BD1">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Mold-resistant，salt spray-resistant，Prevent high and low temperature</w:t>
            </w:r>
          </w:p>
        </w:tc>
      </w:tr>
      <w:tr w14:paraId="7BBF4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1B3D999D">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17</w:t>
            </w:r>
          </w:p>
        </w:tc>
        <w:tc>
          <w:tcPr>
            <w:tcW w:w="3169" w:type="dxa"/>
            <w:shd w:val="clear" w:color="auto" w:fill="auto"/>
            <w:vAlign w:val="center"/>
          </w:tcPr>
          <w:p w14:paraId="7BBAA330">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E</w:t>
            </w:r>
            <w:r>
              <w:rPr>
                <w:rFonts w:hint="default" w:ascii="Calibri" w:hAnsi="Calibri" w:cs="Calibri" w:eastAsiaTheme="majorEastAsia"/>
                <w:sz w:val="21"/>
                <w:szCs w:val="21"/>
              </w:rPr>
              <w:t>lectromagnetic compatibility</w:t>
            </w:r>
          </w:p>
        </w:tc>
        <w:tc>
          <w:tcPr>
            <w:tcW w:w="3799" w:type="dxa"/>
            <w:shd w:val="clear" w:color="auto" w:fill="auto"/>
            <w:vAlign w:val="center"/>
          </w:tcPr>
          <w:p w14:paraId="42135C0D">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rPr>
              <w:t>GB/T 17626</w:t>
            </w:r>
          </w:p>
        </w:tc>
      </w:tr>
      <w:tr w14:paraId="02663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318F7C5A">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18</w:t>
            </w:r>
          </w:p>
        </w:tc>
        <w:tc>
          <w:tcPr>
            <w:tcW w:w="3169" w:type="dxa"/>
            <w:shd w:val="clear" w:color="auto" w:fill="auto"/>
            <w:vAlign w:val="center"/>
          </w:tcPr>
          <w:p w14:paraId="737C2BE0">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Function features</w:t>
            </w:r>
          </w:p>
        </w:tc>
        <w:tc>
          <w:tcPr>
            <w:tcW w:w="3799" w:type="dxa"/>
            <w:shd w:val="clear" w:color="auto" w:fill="auto"/>
            <w:vAlign w:val="center"/>
          </w:tcPr>
          <w:p w14:paraId="7DAC2EC7">
            <w:pPr>
              <w:pStyle w:val="11"/>
              <w:widowControl/>
              <w:numPr>
                <w:ilvl w:val="0"/>
                <w:numId w:val="0"/>
              </w:numPr>
              <w:jc w:val="left"/>
              <w:rPr>
                <w:rFonts w:hint="default" w:ascii="Calibri" w:hAnsi="Calibri" w:cs="Calibri" w:eastAsiaTheme="majorEastAsia"/>
                <w:sz w:val="21"/>
                <w:szCs w:val="21"/>
                <w:lang w:eastAsia="zh-CN"/>
              </w:rPr>
            </w:pPr>
            <w:r>
              <w:rPr>
                <w:rFonts w:hint="default" w:ascii="Calibri" w:hAnsi="Calibri" w:cs="Calibri" w:eastAsiaTheme="majorEastAsia"/>
                <w:sz w:val="21"/>
                <w:szCs w:val="21"/>
                <w:lang w:val="en-US" w:eastAsia="zh-CN"/>
              </w:rPr>
              <w:t>1.</w:t>
            </w:r>
            <w:r>
              <w:rPr>
                <w:rFonts w:hint="default" w:ascii="Calibri" w:hAnsi="Calibri" w:cs="Calibri" w:eastAsiaTheme="majorEastAsia"/>
                <w:sz w:val="21"/>
                <w:szCs w:val="21"/>
              </w:rPr>
              <w:t>Edge-based early warning</w:t>
            </w:r>
            <w:r>
              <w:rPr>
                <w:rFonts w:hint="eastAsia" w:cs="Calibri" w:eastAsiaTheme="majorEastAsia"/>
                <w:sz w:val="21"/>
                <w:szCs w:val="21"/>
                <w:lang w:val="en-US" w:eastAsia="zh-CN"/>
              </w:rPr>
              <w:t xml:space="preserve">: </w:t>
            </w:r>
            <w:r>
              <w:rPr>
                <w:rFonts w:hint="default" w:ascii="Calibri" w:hAnsi="Calibri" w:cs="Calibri" w:eastAsiaTheme="majorEastAsia"/>
                <w:sz w:val="21"/>
                <w:szCs w:val="21"/>
              </w:rPr>
              <w:t>Intelligent data analysis for proactive alerts</w:t>
            </w:r>
            <w:r>
              <w:rPr>
                <w:rFonts w:hint="default" w:ascii="Calibri" w:hAnsi="Calibri" w:cs="Calibri" w:eastAsiaTheme="majorEastAsia"/>
                <w:sz w:val="21"/>
                <w:szCs w:val="21"/>
                <w:lang w:eastAsia="zh-CN"/>
              </w:rPr>
              <w:t>；</w:t>
            </w:r>
          </w:p>
          <w:p w14:paraId="518B729E">
            <w:pPr>
              <w:pStyle w:val="11"/>
              <w:widowControl/>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2.</w:t>
            </w:r>
            <w:r>
              <w:rPr>
                <w:rFonts w:hint="default" w:ascii="Calibri" w:hAnsi="Calibri" w:cs="Calibri" w:eastAsiaTheme="majorEastAsia"/>
                <w:sz w:val="21"/>
                <w:szCs w:val="21"/>
              </w:rPr>
              <w:t>Zero Calibration</w:t>
            </w:r>
            <w:r>
              <w:rPr>
                <w:rFonts w:hint="eastAsia" w:cs="Calibri" w:eastAsiaTheme="majorEastAsia"/>
                <w:sz w:val="21"/>
                <w:szCs w:val="21"/>
                <w:lang w:val="en-US" w:eastAsia="zh-CN"/>
              </w:rPr>
              <w:t xml:space="preserve">: </w:t>
            </w:r>
            <w:r>
              <w:rPr>
                <w:rFonts w:hint="default" w:ascii="Calibri" w:hAnsi="Calibri" w:cs="Calibri" w:eastAsiaTheme="majorEastAsia"/>
                <w:sz w:val="21"/>
                <w:szCs w:val="21"/>
              </w:rPr>
              <w:t>Supports manual/automatic zero calibration operations；</w:t>
            </w:r>
          </w:p>
          <w:p w14:paraId="6DB8E7A5">
            <w:pPr>
              <w:pStyle w:val="11"/>
              <w:widowControl/>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3. Remote upgrade</w:t>
            </w:r>
            <w:r>
              <w:rPr>
                <w:rFonts w:hint="eastAsia" w:cs="Calibri" w:eastAsiaTheme="majorEastAsia"/>
                <w:sz w:val="21"/>
                <w:szCs w:val="21"/>
                <w:lang w:val="en-US" w:eastAsia="zh-CN"/>
              </w:rPr>
              <w:t xml:space="preserve">: </w:t>
            </w:r>
            <w:r>
              <w:rPr>
                <w:rFonts w:hint="default" w:ascii="Calibri" w:hAnsi="Calibri" w:cs="Calibri" w:eastAsiaTheme="majorEastAsia"/>
                <w:sz w:val="21"/>
                <w:szCs w:val="21"/>
              </w:rPr>
              <w:t>FOTA remote updates.；</w:t>
            </w:r>
          </w:p>
          <w:p w14:paraId="699B9362">
            <w:pPr>
              <w:pStyle w:val="11"/>
              <w:widowControl/>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4.</w:t>
            </w:r>
            <w:r>
              <w:rPr>
                <w:rFonts w:hint="default" w:ascii="Calibri" w:hAnsi="Calibri" w:cs="Calibri" w:eastAsiaTheme="majorEastAsia"/>
                <w:sz w:val="21"/>
                <w:szCs w:val="21"/>
              </w:rPr>
              <w:t xml:space="preserve">Parameter </w:t>
            </w:r>
            <w:r>
              <w:rPr>
                <w:rFonts w:hint="default" w:ascii="Calibri" w:hAnsi="Calibri" w:cs="Calibri" w:eastAsiaTheme="majorEastAsia"/>
                <w:sz w:val="21"/>
                <w:szCs w:val="21"/>
                <w:lang w:val="en-US" w:eastAsia="zh-CN"/>
              </w:rPr>
              <w:t>c</w:t>
            </w:r>
            <w:r>
              <w:rPr>
                <w:rFonts w:hint="default" w:ascii="Calibri" w:hAnsi="Calibri" w:cs="Calibri" w:eastAsiaTheme="majorEastAsia"/>
                <w:sz w:val="21"/>
                <w:szCs w:val="21"/>
              </w:rPr>
              <w:t>onfiguration</w:t>
            </w:r>
            <w:r>
              <w:rPr>
                <w:rFonts w:hint="eastAsia" w:cs="Calibri" w:eastAsiaTheme="majorEastAsia"/>
                <w:sz w:val="21"/>
                <w:szCs w:val="21"/>
                <w:lang w:val="en-US" w:eastAsia="zh-CN"/>
              </w:rPr>
              <w:t xml:space="preserve">: </w:t>
            </w:r>
            <w:r>
              <w:rPr>
                <w:rFonts w:hint="default" w:ascii="Calibri" w:hAnsi="Calibri" w:cs="Calibri" w:eastAsiaTheme="majorEastAsia"/>
                <w:sz w:val="21"/>
                <w:szCs w:val="21"/>
              </w:rPr>
              <w:t>Configurable remotely or locally；</w:t>
            </w:r>
          </w:p>
          <w:p w14:paraId="10720CEB">
            <w:pPr>
              <w:pStyle w:val="11"/>
              <w:widowControl/>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5.</w:t>
            </w:r>
            <w:r>
              <w:rPr>
                <w:rFonts w:hint="default" w:ascii="Calibri" w:hAnsi="Calibri" w:cs="Calibri" w:eastAsiaTheme="majorEastAsia"/>
                <w:sz w:val="21"/>
                <w:szCs w:val="21"/>
              </w:rPr>
              <w:t>Adjustable alarm limits with battery life assurance；</w:t>
            </w:r>
          </w:p>
        </w:tc>
      </w:tr>
      <w:tr w14:paraId="1A76D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0E77D7E1">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19</w:t>
            </w:r>
          </w:p>
        </w:tc>
        <w:tc>
          <w:tcPr>
            <w:tcW w:w="3169" w:type="dxa"/>
            <w:shd w:val="clear" w:color="auto" w:fill="auto"/>
            <w:vAlign w:val="center"/>
          </w:tcPr>
          <w:p w14:paraId="27A1F10D">
            <w:pPr>
              <w:pStyle w:val="11"/>
              <w:widowControl/>
              <w:spacing w:line="360" w:lineRule="auto"/>
              <w:jc w:val="left"/>
              <w:rPr>
                <w:rFonts w:hint="default" w:ascii="Calibri" w:hAnsi="Calibri" w:cs="Calibri" w:eastAsiaTheme="majorEastAsia"/>
                <w:sz w:val="21"/>
                <w:szCs w:val="21"/>
                <w:lang w:val="en-US" w:eastAsia="zh-CN"/>
              </w:rPr>
            </w:pPr>
            <w:r>
              <w:rPr>
                <w:rFonts w:hint="default" w:ascii="Calibri" w:hAnsi="Calibri" w:cs="Calibri" w:eastAsiaTheme="majorEastAsia"/>
                <w:sz w:val="21"/>
                <w:szCs w:val="21"/>
                <w:lang w:val="en-US" w:eastAsia="zh-CN"/>
              </w:rPr>
              <w:t>Working temperature</w:t>
            </w:r>
          </w:p>
        </w:tc>
        <w:tc>
          <w:tcPr>
            <w:tcW w:w="3799" w:type="dxa"/>
            <w:shd w:val="clear" w:color="auto" w:fill="auto"/>
            <w:vAlign w:val="center"/>
          </w:tcPr>
          <w:p w14:paraId="0AA942DD">
            <w:pPr>
              <w:pStyle w:val="11"/>
              <w:widowControl/>
              <w:jc w:val="left"/>
              <w:rPr>
                <w:rFonts w:hint="default" w:ascii="Calibri" w:hAnsi="Calibri" w:cs="Calibri" w:eastAsiaTheme="majorEastAsia"/>
                <w:sz w:val="21"/>
                <w:szCs w:val="21"/>
              </w:rPr>
            </w:pPr>
            <w:r>
              <w:rPr>
                <w:rFonts w:hint="default" w:ascii="Calibri" w:hAnsi="Calibri" w:cs="Calibri" w:eastAsiaTheme="majorEastAsia"/>
                <w:sz w:val="21"/>
                <w:szCs w:val="21"/>
              </w:rPr>
              <w:t>-40~85℃</w:t>
            </w:r>
          </w:p>
        </w:tc>
      </w:tr>
      <w:tr w14:paraId="0DC4A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668" w:type="dxa"/>
            <w:shd w:val="clear" w:color="auto" w:fill="auto"/>
            <w:vAlign w:val="center"/>
          </w:tcPr>
          <w:p w14:paraId="36D8FD4E">
            <w:pPr>
              <w:pStyle w:val="11"/>
              <w:widowControl/>
              <w:spacing w:line="360" w:lineRule="auto"/>
              <w:jc w:val="left"/>
              <w:rPr>
                <w:rFonts w:hint="default" w:ascii="Calibri" w:hAnsi="Calibri" w:cs="Calibri" w:eastAsiaTheme="majorEastAsia"/>
                <w:sz w:val="21"/>
                <w:szCs w:val="21"/>
                <w:lang w:val="en-US" w:eastAsia="zh-CN"/>
              </w:rPr>
            </w:pPr>
            <w:r>
              <w:rPr>
                <w:rFonts w:hint="eastAsia" w:cs="Calibri" w:eastAsiaTheme="majorEastAsia"/>
                <w:sz w:val="21"/>
                <w:szCs w:val="21"/>
                <w:lang w:val="en-US" w:eastAsia="zh-CN"/>
              </w:rPr>
              <w:t>20</w:t>
            </w:r>
          </w:p>
        </w:tc>
        <w:tc>
          <w:tcPr>
            <w:tcW w:w="3169" w:type="dxa"/>
            <w:shd w:val="clear" w:color="auto" w:fill="auto"/>
            <w:vAlign w:val="center"/>
          </w:tcPr>
          <w:p w14:paraId="5C76525C">
            <w:pPr>
              <w:pStyle w:val="11"/>
              <w:widowControl/>
              <w:spacing w:line="360" w:lineRule="auto"/>
              <w:jc w:val="left"/>
              <w:rPr>
                <w:rFonts w:hint="default" w:ascii="Calibri" w:hAnsi="Calibri" w:cs="Calibri" w:eastAsiaTheme="majorEastAsia"/>
                <w:sz w:val="21"/>
                <w:szCs w:val="21"/>
              </w:rPr>
            </w:pPr>
            <w:r>
              <w:rPr>
                <w:rFonts w:hint="default" w:ascii="Calibri" w:hAnsi="Calibri" w:cs="Calibri" w:eastAsiaTheme="majorEastAsia"/>
                <w:sz w:val="21"/>
                <w:szCs w:val="21"/>
                <w:lang w:val="en-US" w:eastAsia="zh-CN"/>
              </w:rPr>
              <w:t>Storage temperature</w:t>
            </w:r>
          </w:p>
        </w:tc>
        <w:tc>
          <w:tcPr>
            <w:tcW w:w="3799" w:type="dxa"/>
            <w:shd w:val="clear" w:color="auto" w:fill="auto"/>
            <w:vAlign w:val="center"/>
          </w:tcPr>
          <w:p w14:paraId="42428A68">
            <w:pPr>
              <w:pStyle w:val="11"/>
              <w:widowControl/>
              <w:jc w:val="left"/>
              <w:rPr>
                <w:rFonts w:hint="default" w:ascii="Calibri" w:hAnsi="Calibri" w:cs="Calibri" w:eastAsiaTheme="majorEastAsia"/>
                <w:sz w:val="21"/>
                <w:szCs w:val="21"/>
              </w:rPr>
            </w:pPr>
            <w:r>
              <w:rPr>
                <w:rFonts w:hint="default" w:ascii="Calibri" w:hAnsi="Calibri" w:cs="Calibri" w:eastAsiaTheme="majorEastAsia"/>
                <w:sz w:val="21"/>
                <w:szCs w:val="21"/>
              </w:rPr>
              <w:t>-20~60℃</w:t>
            </w:r>
          </w:p>
        </w:tc>
      </w:tr>
    </w:tbl>
    <w:p w14:paraId="5E9E9F48">
      <w:pPr>
        <w:numPr>
          <w:ilvl w:val="0"/>
          <w:numId w:val="0"/>
        </w:numPr>
        <w:ind w:leftChars="0"/>
        <w:jc w:val="both"/>
        <w:rPr>
          <w:rFonts w:hint="default" w:ascii="Calibri" w:hAnsi="Calibri" w:cs="Calibri"/>
          <w:b/>
          <w:bCs/>
          <w:sz w:val="28"/>
          <w:szCs w:val="28"/>
          <w:lang w:val="en-US" w:eastAsia="zh-CN"/>
        </w:rPr>
      </w:pPr>
      <w:r>
        <w:rPr>
          <w:rFonts w:hint="eastAsia" w:ascii="Calibri" w:hAnsi="Calibri" w:eastAsia="宋体" w:cs="Calibri"/>
          <w:b/>
          <w:bCs/>
          <w:sz w:val="28"/>
          <w:szCs w:val="28"/>
          <w:lang w:val="en-US" w:eastAsia="zh-CN"/>
        </w:rPr>
        <w:t xml:space="preserve">6. </w:t>
      </w:r>
      <w:r>
        <w:rPr>
          <w:rFonts w:hint="default" w:ascii="Calibri" w:hAnsi="Calibri" w:eastAsia="宋体" w:cs="Calibri"/>
          <w:b/>
          <w:bCs/>
          <w:sz w:val="28"/>
          <w:szCs w:val="28"/>
          <w:lang w:val="en-US" w:eastAsia="zh-CN"/>
        </w:rPr>
        <w:t>D</w:t>
      </w:r>
      <w:r>
        <w:rPr>
          <w:rFonts w:hint="default" w:ascii="Calibri" w:hAnsi="Calibri" w:eastAsia="宋体" w:cs="Calibri"/>
          <w:b/>
          <w:bCs/>
          <w:sz w:val="28"/>
          <w:szCs w:val="28"/>
        </w:rPr>
        <w:t>imensions</w:t>
      </w:r>
    </w:p>
    <w:p w14:paraId="38268F2B">
      <w:pPr>
        <w:numPr>
          <w:ilvl w:val="0"/>
          <w:numId w:val="0"/>
        </w:numPr>
        <w:ind w:leftChars="0"/>
        <w:jc w:val="center"/>
        <w:rPr>
          <w:rFonts w:hint="default" w:ascii="Calibri" w:hAnsi="Calibri" w:cs="Calibri"/>
          <w:b/>
          <w:bCs/>
          <w:sz w:val="28"/>
          <w:szCs w:val="28"/>
          <w:lang w:val="en-US" w:eastAsia="zh-CN"/>
        </w:rPr>
      </w:pPr>
      <w:r>
        <w:rPr>
          <w:rFonts w:hint="default" w:eastAsiaTheme="minorEastAsia"/>
          <w:lang w:val="en-US" w:eastAsia="zh-CN"/>
        </w:rPr>
        <w:drawing>
          <wp:inline distT="0" distB="0" distL="114300" distR="114300">
            <wp:extent cx="2552700" cy="3042285"/>
            <wp:effectExtent l="0" t="0" r="7620" b="5715"/>
            <wp:docPr id="2" name="图片 2" descr="33e176f956f869da8cb5d09d46beb3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3e176f956f869da8cb5d09d46beb32b"/>
                    <pic:cNvPicPr>
                      <a:picLocks noChangeAspect="1"/>
                    </pic:cNvPicPr>
                  </pic:nvPicPr>
                  <pic:blipFill>
                    <a:blip r:embed="rId10"/>
                    <a:stretch>
                      <a:fillRect/>
                    </a:stretch>
                  </pic:blipFill>
                  <pic:spPr>
                    <a:xfrm>
                      <a:off x="0" y="0"/>
                      <a:ext cx="2552700" cy="3042285"/>
                    </a:xfrm>
                    <a:prstGeom prst="rect">
                      <a:avLst/>
                    </a:prstGeom>
                  </pic:spPr>
                </pic:pic>
              </a:graphicData>
            </a:graphic>
          </wp:inline>
        </w:drawing>
      </w:r>
    </w:p>
    <w:p w14:paraId="08F01174">
      <w:pPr>
        <w:numPr>
          <w:ilvl w:val="0"/>
          <w:numId w:val="3"/>
        </w:numPr>
        <w:ind w:leftChars="0"/>
        <w:jc w:val="both"/>
        <w:rPr>
          <w:rFonts w:hint="default" w:ascii="Calibri" w:hAnsi="Calibri" w:cs="Calibri"/>
          <w:b/>
          <w:bCs/>
          <w:sz w:val="28"/>
          <w:szCs w:val="28"/>
          <w:lang w:val="en-US" w:eastAsia="zh-CN"/>
        </w:rPr>
      </w:pPr>
      <w:r>
        <w:rPr>
          <w:rFonts w:hint="default" w:ascii="Calibri" w:hAnsi="Calibri" w:cs="Calibri"/>
          <w:b/>
          <w:bCs/>
          <w:sz w:val="28"/>
          <w:szCs w:val="28"/>
          <w:lang w:val="en-US" w:eastAsia="zh-CN"/>
        </w:rPr>
        <w:t>Packing list:</w:t>
      </w:r>
    </w:p>
    <w:p w14:paraId="04990EB0">
      <w:pPr>
        <w:widowControl w:val="0"/>
        <w:numPr>
          <w:ilvl w:val="0"/>
          <w:numId w:val="4"/>
        </w:numPr>
        <w:jc w:val="both"/>
        <w:rPr>
          <w:rFonts w:hint="default" w:ascii="Calibri" w:hAnsi="Calibri" w:cs="Calibri"/>
          <w:sz w:val="21"/>
          <w:szCs w:val="21"/>
          <w:lang w:val="en-US" w:eastAsia="zh-CN"/>
        </w:rPr>
      </w:pPr>
      <w:r>
        <w:rPr>
          <w:rFonts w:hint="default" w:ascii="Calibri" w:hAnsi="Calibri" w:cs="Calibri"/>
          <w:sz w:val="21"/>
          <w:szCs w:val="21"/>
          <w:lang w:val="en-US" w:eastAsia="zh-CN"/>
        </w:rPr>
        <w:t>SJ</w:t>
      </w:r>
      <w:r>
        <w:rPr>
          <w:rFonts w:hint="eastAsia" w:ascii="Calibri" w:hAnsi="Calibri" w:cs="Calibri"/>
          <w:sz w:val="21"/>
          <w:szCs w:val="21"/>
          <w:lang w:val="en-US" w:eastAsia="zh-CN"/>
        </w:rPr>
        <w:t>6</w:t>
      </w:r>
      <w:r>
        <w:rPr>
          <w:rFonts w:hint="default" w:ascii="Calibri" w:hAnsi="Calibri" w:cs="Calibri"/>
          <w:sz w:val="21"/>
          <w:szCs w:val="21"/>
          <w:lang w:val="en-US" w:eastAsia="zh-CN"/>
        </w:rPr>
        <w:t>00</w:t>
      </w:r>
      <w:r>
        <w:rPr>
          <w:rFonts w:hint="eastAsia" w:ascii="Calibri" w:hAnsi="Calibri" w:cs="Calibri"/>
          <w:sz w:val="21"/>
          <w:szCs w:val="21"/>
          <w:lang w:val="en-US" w:eastAsia="zh-CN"/>
        </w:rPr>
        <w:t>-L</w:t>
      </w:r>
      <w:r>
        <w:rPr>
          <w:rFonts w:hint="default" w:ascii="Calibri" w:hAnsi="Calibri" w:cs="Calibri"/>
          <w:sz w:val="21"/>
          <w:szCs w:val="21"/>
          <w:lang w:val="en-US" w:eastAsia="zh-CN"/>
        </w:rPr>
        <w:t xml:space="preserve"> *1</w:t>
      </w:r>
    </w:p>
    <w:p w14:paraId="0129BCB6">
      <w:pPr>
        <w:widowControl w:val="0"/>
        <w:numPr>
          <w:ilvl w:val="0"/>
          <w:numId w:val="4"/>
        </w:numPr>
        <w:jc w:val="both"/>
        <w:rPr>
          <w:rFonts w:hint="default" w:ascii="Calibri" w:hAnsi="Calibri" w:cs="Calibri"/>
          <w:sz w:val="21"/>
          <w:szCs w:val="21"/>
          <w:lang w:val="en-US" w:eastAsia="zh-CN"/>
        </w:rPr>
      </w:pPr>
      <w:r>
        <w:rPr>
          <w:rFonts w:hint="default" w:ascii="Calibri" w:hAnsi="Calibri" w:cs="Calibri"/>
          <w:sz w:val="21"/>
          <w:szCs w:val="21"/>
          <w:lang w:val="en-US" w:eastAsia="zh-CN"/>
        </w:rPr>
        <w:t>Bracket*1</w:t>
      </w:r>
    </w:p>
    <w:p w14:paraId="19475957">
      <w:pPr>
        <w:widowControl w:val="0"/>
        <w:numPr>
          <w:ilvl w:val="0"/>
          <w:numId w:val="4"/>
        </w:numPr>
        <w:ind w:left="0" w:leftChars="0" w:firstLine="0" w:firstLineChars="0"/>
        <w:jc w:val="both"/>
        <w:rPr>
          <w:rFonts w:hint="default" w:ascii="Calibri" w:hAnsi="Calibri" w:cs="Calibri"/>
          <w:sz w:val="21"/>
          <w:szCs w:val="21"/>
          <w:lang w:val="en-US" w:eastAsia="zh-CN"/>
        </w:rPr>
      </w:pPr>
      <w:r>
        <w:rPr>
          <w:rFonts w:hint="default" w:ascii="Calibri" w:hAnsi="Calibri" w:eastAsia="宋体" w:cs="Calibri"/>
          <w:sz w:val="21"/>
          <w:szCs w:val="21"/>
          <w:lang w:val="en-US" w:eastAsia="zh-CN"/>
        </w:rPr>
        <w:t>User manual*1</w:t>
      </w:r>
    </w:p>
    <w:p w14:paraId="5AC0993A">
      <w:pPr>
        <w:widowControl w:val="0"/>
        <w:numPr>
          <w:ilvl w:val="0"/>
          <w:numId w:val="4"/>
        </w:numPr>
        <w:ind w:left="0" w:leftChars="0" w:firstLine="0" w:firstLineChars="0"/>
        <w:jc w:val="both"/>
        <w:rPr>
          <w:rFonts w:hint="default" w:ascii="Calibri" w:hAnsi="Calibri" w:cs="Calibri"/>
          <w:sz w:val="21"/>
          <w:szCs w:val="21"/>
          <w:lang w:val="en-US" w:eastAsia="zh-CN"/>
        </w:rPr>
      </w:pPr>
      <w:r>
        <w:rPr>
          <w:rFonts w:hint="default" w:ascii="Calibri" w:hAnsi="Calibri" w:cs="Calibri"/>
          <w:sz w:val="21"/>
          <w:szCs w:val="21"/>
          <w:lang w:val="en-US" w:eastAsia="zh-CN"/>
        </w:rPr>
        <w:t>Certificate of conformity*1</w:t>
      </w:r>
    </w:p>
    <w:p w14:paraId="3EB16D72">
      <w:pPr>
        <w:widowControl w:val="0"/>
        <w:numPr>
          <w:ilvl w:val="0"/>
          <w:numId w:val="4"/>
        </w:numPr>
        <w:ind w:left="0" w:leftChars="0" w:firstLine="0" w:firstLineChars="0"/>
        <w:jc w:val="both"/>
        <w:rPr>
          <w:rFonts w:hint="default" w:ascii="Calibri" w:hAnsi="Calibri" w:cs="Calibri"/>
        </w:rPr>
      </w:pPr>
      <w:r>
        <w:rPr>
          <w:rFonts w:hint="default" w:ascii="Calibri" w:hAnsi="Calibri" w:cs="Calibri"/>
          <w:sz w:val="21"/>
          <w:szCs w:val="21"/>
          <w:lang w:val="en-US" w:eastAsia="zh-CN"/>
        </w:rPr>
        <w:t>Inspection report*1</w:t>
      </w:r>
    </w:p>
    <w:p w14:paraId="14A0265D">
      <w:pPr>
        <w:widowControl w:val="0"/>
        <w:numPr>
          <w:ilvl w:val="0"/>
          <w:numId w:val="0"/>
        </w:numPr>
        <w:ind w:leftChars="0"/>
        <w:jc w:val="both"/>
        <w:rPr>
          <w:rFonts w:hint="default" w:ascii="Calibri" w:hAnsi="Calibri" w:cs="Calibri"/>
          <w:sz w:val="21"/>
          <w:szCs w:val="21"/>
          <w:lang w:val="en-US" w:eastAsia="zh-CN"/>
        </w:rPr>
      </w:pPr>
    </w:p>
    <w:p w14:paraId="7BD93D58">
      <w:pPr>
        <w:widowControl w:val="0"/>
        <w:numPr>
          <w:ilvl w:val="0"/>
          <w:numId w:val="0"/>
        </w:numPr>
        <w:ind w:leftChars="0"/>
        <w:jc w:val="center"/>
        <w:rPr>
          <w:rFonts w:hint="eastAsia" w:eastAsiaTheme="minorEastAsia"/>
          <w:lang w:eastAsia="zh-CN"/>
        </w:rPr>
      </w:pPr>
    </w:p>
    <w:p w14:paraId="06A82D21">
      <w:pPr>
        <w:widowControl w:val="0"/>
        <w:numPr>
          <w:ilvl w:val="0"/>
          <w:numId w:val="0"/>
        </w:numPr>
        <w:ind w:leftChars="0"/>
        <w:jc w:val="center"/>
        <w:rPr>
          <w:rFonts w:hint="default" w:eastAsiaTheme="minorEastAsia"/>
          <w:lang w:val="en-US" w:eastAsia="zh-CN"/>
        </w:rPr>
      </w:pPr>
    </w:p>
    <w:p w14:paraId="0D278480">
      <w:pPr>
        <w:widowControl w:val="0"/>
        <w:numPr>
          <w:ilvl w:val="0"/>
          <w:numId w:val="0"/>
        </w:numPr>
        <w:ind w:leftChars="0"/>
        <w:jc w:val="center"/>
        <w:rPr>
          <w:rFonts w:hint="default" w:eastAsiaTheme="minorEastAsia"/>
          <w:lang w:val="en-US" w:eastAsia="zh-CN"/>
        </w:rPr>
      </w:pPr>
    </w:p>
    <w:p w14:paraId="2DBF6D03">
      <w:pPr>
        <w:widowControl w:val="0"/>
        <w:numPr>
          <w:ilvl w:val="0"/>
          <w:numId w:val="0"/>
        </w:numPr>
        <w:ind w:leftChars="0"/>
        <w:jc w:val="center"/>
        <w:rPr>
          <w:rFonts w:hint="default" w:eastAsiaTheme="minorEastAsia"/>
          <w:lang w:val="en-US" w:eastAsia="zh-CN"/>
        </w:rPr>
      </w:pPr>
    </w:p>
    <w:p w14:paraId="37F8DE1B">
      <w:pPr>
        <w:widowControl w:val="0"/>
        <w:numPr>
          <w:ilvl w:val="0"/>
          <w:numId w:val="0"/>
        </w:numPr>
        <w:ind w:leftChars="0"/>
        <w:jc w:val="center"/>
        <w:rPr>
          <w:rFonts w:hint="default" w:eastAsiaTheme="minorEastAsia"/>
          <w:lang w:val="en-US" w:eastAsia="zh-CN"/>
        </w:rPr>
      </w:pPr>
    </w:p>
    <w:p w14:paraId="23C7AC06">
      <w:pPr>
        <w:widowControl w:val="0"/>
        <w:numPr>
          <w:ilvl w:val="0"/>
          <w:numId w:val="0"/>
        </w:numPr>
        <w:ind w:leftChars="0"/>
        <w:jc w:val="center"/>
        <w:rPr>
          <w:rFonts w:hint="default" w:eastAsiaTheme="minorEastAsia"/>
          <w:lang w:val="en-US" w:eastAsia="zh-CN"/>
        </w:rPr>
      </w:pPr>
    </w:p>
    <w:p w14:paraId="0E12C5DA">
      <w:pPr>
        <w:widowControl w:val="0"/>
        <w:numPr>
          <w:ilvl w:val="0"/>
          <w:numId w:val="0"/>
        </w:numPr>
        <w:ind w:leftChars="0"/>
        <w:jc w:val="center"/>
        <w:rPr>
          <w:rFonts w:hint="default" w:eastAsiaTheme="minorEastAsia"/>
          <w:lang w:val="en-US" w:eastAsia="zh-CN"/>
        </w:rPr>
      </w:pPr>
    </w:p>
    <w:p w14:paraId="07F03BA9">
      <w:pPr>
        <w:pStyle w:val="2"/>
        <w:spacing w:before="0" w:after="0"/>
        <w:ind w:firstLine="0" w:firstLineChars="0"/>
        <w:jc w:val="center"/>
        <w:rPr>
          <w:rFonts w:hint="default" w:ascii="Times New Roman" w:hAnsi="Times New Roman" w:cs="Times New Roman"/>
          <w:b/>
          <w:bCs/>
          <w:sz w:val="48"/>
          <w:szCs w:val="48"/>
        </w:rPr>
      </w:pPr>
    </w:p>
    <w:p w14:paraId="58330F87">
      <w:pPr>
        <w:pStyle w:val="2"/>
        <w:spacing w:before="0" w:after="0"/>
        <w:ind w:firstLine="0" w:firstLineChars="0"/>
        <w:jc w:val="center"/>
        <w:rPr>
          <w:rFonts w:hint="default" w:ascii="Times New Roman" w:hAnsi="Times New Roman" w:cs="Times New Roman"/>
          <w:b/>
          <w:bCs/>
          <w:sz w:val="48"/>
          <w:szCs w:val="48"/>
        </w:rPr>
      </w:pPr>
    </w:p>
    <w:p w14:paraId="69B50648">
      <w:pPr>
        <w:pStyle w:val="2"/>
        <w:spacing w:before="0" w:after="0"/>
        <w:ind w:firstLine="0" w:firstLineChars="0"/>
        <w:jc w:val="center"/>
        <w:rPr>
          <w:rFonts w:hint="default" w:ascii="Times New Roman" w:hAnsi="Times New Roman" w:cs="Times New Roman"/>
          <w:b/>
          <w:bCs/>
          <w:sz w:val="48"/>
          <w:szCs w:val="48"/>
        </w:rPr>
      </w:pPr>
    </w:p>
    <w:p w14:paraId="2B2B906D">
      <w:pPr>
        <w:pStyle w:val="2"/>
        <w:spacing w:before="0" w:after="0"/>
        <w:ind w:firstLine="0" w:firstLineChars="0"/>
        <w:jc w:val="center"/>
        <w:rPr>
          <w:rFonts w:hint="default" w:ascii="Times New Roman" w:hAnsi="Times New Roman" w:cs="Times New Roman"/>
          <w:b/>
          <w:bCs/>
          <w:sz w:val="48"/>
          <w:szCs w:val="48"/>
        </w:rPr>
      </w:pPr>
    </w:p>
    <w:p w14:paraId="30704912">
      <w:pPr>
        <w:pStyle w:val="2"/>
        <w:spacing w:before="0" w:after="0"/>
        <w:ind w:firstLine="0" w:firstLineChars="0"/>
        <w:jc w:val="center"/>
        <w:rPr>
          <w:rFonts w:hint="default" w:ascii="Times New Roman" w:hAnsi="Times New Roman" w:cs="Times New Roman"/>
          <w:b/>
          <w:bCs/>
          <w:sz w:val="48"/>
          <w:szCs w:val="48"/>
        </w:rPr>
      </w:pPr>
    </w:p>
    <w:p w14:paraId="5B15B53A">
      <w:pPr>
        <w:pStyle w:val="2"/>
        <w:spacing w:before="0" w:after="0"/>
        <w:ind w:firstLine="0" w:firstLineChars="0"/>
        <w:jc w:val="center"/>
        <w:rPr>
          <w:rFonts w:hint="default" w:ascii="Times New Roman" w:hAnsi="Times New Roman" w:cs="Times New Roman"/>
          <w:b/>
          <w:bCs/>
          <w:sz w:val="48"/>
          <w:szCs w:val="48"/>
        </w:rPr>
      </w:pPr>
    </w:p>
    <w:p w14:paraId="4D424A4A">
      <w:pPr>
        <w:pStyle w:val="2"/>
        <w:spacing w:before="0" w:after="0"/>
        <w:ind w:firstLine="0" w:firstLineChars="0"/>
        <w:jc w:val="center"/>
        <w:rPr>
          <w:rFonts w:hint="default" w:ascii="Times New Roman" w:hAnsi="Times New Roman" w:cs="Times New Roman"/>
          <w:b/>
          <w:bCs/>
          <w:sz w:val="48"/>
          <w:szCs w:val="48"/>
        </w:rPr>
      </w:pPr>
    </w:p>
    <w:p w14:paraId="2B570366">
      <w:pPr>
        <w:pStyle w:val="2"/>
        <w:spacing w:before="0" w:after="0"/>
        <w:ind w:firstLine="0" w:firstLineChars="0"/>
        <w:jc w:val="center"/>
        <w:rPr>
          <w:rFonts w:hint="default" w:ascii="Times New Roman" w:hAnsi="Times New Roman" w:cs="Times New Roman"/>
          <w:b/>
          <w:bCs/>
          <w:sz w:val="48"/>
          <w:szCs w:val="48"/>
        </w:rPr>
      </w:pPr>
    </w:p>
    <w:p w14:paraId="3ED40DB0">
      <w:pPr>
        <w:pStyle w:val="2"/>
        <w:spacing w:before="0" w:after="0"/>
        <w:ind w:firstLine="0" w:firstLineChars="0"/>
        <w:jc w:val="center"/>
        <w:rPr>
          <w:rFonts w:hint="default" w:ascii="Times New Roman" w:hAnsi="Times New Roman" w:cs="Times New Roman"/>
          <w:b/>
          <w:bCs/>
          <w:sz w:val="48"/>
          <w:szCs w:val="48"/>
        </w:rPr>
      </w:pPr>
    </w:p>
    <w:p w14:paraId="7723F024">
      <w:pPr>
        <w:pStyle w:val="2"/>
        <w:spacing w:before="0" w:after="0"/>
        <w:ind w:firstLine="0" w:firstLineChars="0"/>
        <w:jc w:val="center"/>
        <w:rPr>
          <w:rFonts w:hint="default" w:ascii="Times New Roman" w:hAnsi="Times New Roman" w:cs="Times New Roman"/>
          <w:b/>
          <w:bCs/>
          <w:sz w:val="48"/>
          <w:szCs w:val="48"/>
        </w:rPr>
      </w:pPr>
      <w:r>
        <w:rPr>
          <w:rFonts w:hint="default" w:ascii="Times New Roman" w:hAnsi="Times New Roman" w:cs="Times New Roman"/>
          <w:b/>
          <w:bCs/>
          <w:sz w:val="48"/>
          <w:szCs w:val="48"/>
        </w:rPr>
        <w:t>CONTACT US</w:t>
      </w:r>
    </w:p>
    <w:p w14:paraId="66669F16">
      <w:pPr>
        <w:pStyle w:val="2"/>
        <w:spacing w:before="0" w:after="0"/>
        <w:ind w:firstLine="0" w:firstLineChars="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Address: 4th Floor, Building 3, Xifengcheng Industrial Park, Fuyuan 2nd Road,Fuhai Street, Bao</w:t>
      </w:r>
      <w:r>
        <w:rPr>
          <w:rFonts w:hint="eastAsia" w:ascii="Times New Roman" w:hAnsi="Times New Roman" w:cs="Times New Roman"/>
          <w:b/>
          <w:bCs/>
          <w:sz w:val="18"/>
          <w:szCs w:val="18"/>
          <w:lang w:val="en-US" w:eastAsia="zh-CN"/>
        </w:rPr>
        <w:t>a</w:t>
      </w:r>
      <w:r>
        <w:rPr>
          <w:rFonts w:hint="default" w:ascii="Times New Roman" w:hAnsi="Times New Roman" w:cs="Times New Roman"/>
          <w:b/>
          <w:bCs/>
          <w:sz w:val="18"/>
          <w:szCs w:val="18"/>
        </w:rPr>
        <w:t>n District, Shenzhen, China</w:t>
      </w:r>
    </w:p>
    <w:p w14:paraId="3C125991">
      <w:pPr>
        <w:pStyle w:val="2"/>
        <w:spacing w:before="0" w:after="0"/>
        <w:ind w:firstLine="0" w:firstLineChars="0"/>
        <w:jc w:val="center"/>
        <w:rPr>
          <w:rFonts w:hint="default" w:ascii="Times New Roman" w:hAnsi="Times New Roman" w:cs="Times New Roman"/>
          <w:b/>
          <w:bCs/>
          <w:sz w:val="30"/>
          <w:szCs w:val="30"/>
          <w:lang w:val="en-US" w:eastAsia="zh-CN"/>
        </w:rPr>
      </w:pPr>
      <w:r>
        <w:rPr>
          <w:rFonts w:hint="default" w:ascii="Times New Roman" w:hAnsi="Times New Roman" w:cs="Times New Roman"/>
          <w:b/>
          <w:bCs/>
          <w:sz w:val="30"/>
          <w:szCs w:val="30"/>
          <w:lang w:val="en-US" w:eastAsia="zh-CN"/>
        </w:rPr>
        <w:fldChar w:fldCharType="begin"/>
      </w:r>
      <w:r>
        <w:rPr>
          <w:rFonts w:hint="default" w:ascii="Times New Roman" w:hAnsi="Times New Roman" w:cs="Times New Roman"/>
          <w:b/>
          <w:bCs/>
          <w:sz w:val="30"/>
          <w:szCs w:val="30"/>
          <w:lang w:val="en-US" w:eastAsia="zh-CN"/>
        </w:rPr>
        <w:instrText xml:space="preserve"> HYPERLINK "http://www.mercury-iot.com" </w:instrText>
      </w:r>
      <w:r>
        <w:rPr>
          <w:rFonts w:hint="default" w:ascii="Times New Roman" w:hAnsi="Times New Roman" w:cs="Times New Roman"/>
          <w:b/>
          <w:bCs/>
          <w:sz w:val="30"/>
          <w:szCs w:val="30"/>
          <w:lang w:val="en-US" w:eastAsia="zh-CN"/>
        </w:rPr>
        <w:fldChar w:fldCharType="separate"/>
      </w:r>
      <w:r>
        <w:rPr>
          <w:rStyle w:val="10"/>
          <w:rFonts w:hint="default" w:ascii="Times New Roman" w:hAnsi="Times New Roman" w:cs="Times New Roman"/>
          <w:b/>
          <w:bCs/>
          <w:sz w:val="30"/>
          <w:szCs w:val="30"/>
          <w:lang w:val="en-US" w:eastAsia="zh-CN"/>
        </w:rPr>
        <w:t>www.mercury-iot.com</w:t>
      </w:r>
      <w:r>
        <w:rPr>
          <w:rFonts w:hint="default" w:ascii="Times New Roman" w:hAnsi="Times New Roman" w:cs="Times New Roman"/>
          <w:b/>
          <w:bCs/>
          <w:sz w:val="30"/>
          <w:szCs w:val="30"/>
          <w:lang w:val="en-US" w:eastAsia="zh-CN"/>
        </w:rPr>
        <w:fldChar w:fldCharType="end"/>
      </w:r>
    </w:p>
    <w:p w14:paraId="1ED0D965">
      <w:pPr>
        <w:pStyle w:val="2"/>
        <w:spacing w:before="0" w:after="0"/>
        <w:ind w:firstLine="0" w:firstLineChars="0"/>
        <w:jc w:val="center"/>
        <w:rPr>
          <w:rFonts w:hint="default" w:ascii="Times New Roman" w:hAnsi="Times New Roman" w:cs="Times New Roman"/>
          <w:b/>
          <w:bCs/>
          <w:sz w:val="30"/>
          <w:szCs w:val="30"/>
          <w:lang w:val="en-US" w:eastAsia="zh-CN"/>
        </w:rPr>
      </w:pPr>
      <w:r>
        <w:rPr>
          <w:rFonts w:hint="eastAsia" w:ascii="Times New Roman" w:hAnsi="Times New Roman" w:cs="Times New Roman"/>
          <w:b/>
          <w:bCs/>
          <w:sz w:val="30"/>
          <w:szCs w:val="30"/>
          <w:lang w:val="en-US" w:eastAsia="zh-CN"/>
        </w:rPr>
        <w:fldChar w:fldCharType="begin"/>
      </w:r>
      <w:r>
        <w:rPr>
          <w:rFonts w:hint="eastAsia" w:ascii="Times New Roman" w:hAnsi="Times New Roman" w:cs="Times New Roman"/>
          <w:b/>
          <w:bCs/>
          <w:sz w:val="30"/>
          <w:szCs w:val="30"/>
          <w:lang w:val="en-US" w:eastAsia="zh-CN"/>
        </w:rPr>
        <w:instrText xml:space="preserve"> HYPERLINK "mailto:sales@mercury-iot.com" </w:instrText>
      </w:r>
      <w:r>
        <w:rPr>
          <w:rFonts w:hint="eastAsia" w:ascii="Times New Roman" w:hAnsi="Times New Roman" w:cs="Times New Roman"/>
          <w:b/>
          <w:bCs/>
          <w:sz w:val="30"/>
          <w:szCs w:val="30"/>
          <w:lang w:val="en-US" w:eastAsia="zh-CN"/>
        </w:rPr>
        <w:fldChar w:fldCharType="separate"/>
      </w:r>
      <w:r>
        <w:rPr>
          <w:rStyle w:val="10"/>
          <w:rFonts w:hint="eastAsia" w:ascii="Times New Roman" w:hAnsi="Times New Roman" w:cs="Times New Roman"/>
          <w:b/>
          <w:bCs/>
          <w:sz w:val="30"/>
          <w:szCs w:val="30"/>
          <w:lang w:val="en-US" w:eastAsia="zh-CN"/>
        </w:rPr>
        <w:t>sales@mercury-iot.com</w:t>
      </w:r>
      <w:r>
        <w:rPr>
          <w:rFonts w:hint="eastAsia" w:ascii="Times New Roman" w:hAnsi="Times New Roman" w:cs="Times New Roman"/>
          <w:b/>
          <w:bCs/>
          <w:sz w:val="30"/>
          <w:szCs w:val="30"/>
          <w:lang w:val="en-US" w:eastAsia="zh-CN"/>
        </w:rPr>
        <w:fldChar w:fldCharType="end"/>
      </w:r>
    </w:p>
    <w:p w14:paraId="56418799">
      <w:pPr>
        <w:ind w:firstLine="904" w:firstLineChars="300"/>
        <w:rPr>
          <w:rFonts w:hint="default" w:ascii="Times New Roman" w:hAnsi="Times New Roman" w:cs="Times New Roman"/>
        </w:rPr>
      </w:pPr>
      <w:r>
        <w:rPr>
          <w:rFonts w:hint="default" w:ascii="Times New Roman" w:hAnsi="Times New Roman" w:cs="Times New Roman"/>
          <w:b/>
          <w:bCs/>
          <w:sz w:val="30"/>
          <w:szCs w:val="30"/>
        </w:rPr>
        <w:t>ShenZhen StarWSN Science &amp; Technology Co.,Ltd</w:t>
      </w:r>
    </w:p>
    <w:p w14:paraId="3A5176C7">
      <w:pPr>
        <w:widowControl w:val="0"/>
        <w:numPr>
          <w:ilvl w:val="0"/>
          <w:numId w:val="0"/>
        </w:numPr>
        <w:ind w:leftChars="0"/>
        <w:jc w:val="center"/>
        <w:rPr>
          <w:rFonts w:hint="default" w:eastAsiaTheme="minorEastAsia"/>
          <w:lang w:val="en-US" w:eastAsia="zh-CN"/>
        </w:rPr>
      </w:pPr>
    </w:p>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SimSun-ExtB">
    <w:panose1 w:val="02010609060101010101"/>
    <w:charset w:val="86"/>
    <w:family w:val="auto"/>
    <w:pitch w:val="default"/>
    <w:sig w:usb0="00000001" w:usb1="02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AD383">
    <w:pPr>
      <w:numPr>
        <w:ilvl w:val="0"/>
        <w:numId w:val="0"/>
      </w:numPr>
      <w:ind w:firstLine="1280" w:firstLineChars="400"/>
      <w:jc w:val="both"/>
    </w:pPr>
    <w:r>
      <w:rPr>
        <w:rFonts w:hint="default" w:ascii="Calibri" w:hAnsi="Calibri" w:cs="Calibri"/>
        <w:sz w:val="32"/>
        <w:szCs w:val="32"/>
        <w:lang w:val="en-US" w:eastAsia="zh-CN"/>
      </w:rPr>
      <w:t>Manhole Cover Status Monitoring Instrument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F7C1BF"/>
    <w:multiLevelType w:val="singleLevel"/>
    <w:tmpl w:val="92F7C1BF"/>
    <w:lvl w:ilvl="0" w:tentative="0">
      <w:start w:val="7"/>
      <w:numFmt w:val="decimal"/>
      <w:suff w:val="space"/>
      <w:lvlText w:val="%1."/>
      <w:lvlJc w:val="left"/>
    </w:lvl>
  </w:abstractNum>
  <w:abstractNum w:abstractNumId="1">
    <w:nsid w:val="DAA344C4"/>
    <w:multiLevelType w:val="singleLevel"/>
    <w:tmpl w:val="DAA344C4"/>
    <w:lvl w:ilvl="0" w:tentative="0">
      <w:start w:val="2"/>
      <w:numFmt w:val="decimal"/>
      <w:suff w:val="space"/>
      <w:lvlText w:val="%1."/>
      <w:lvlJc w:val="left"/>
      <w:rPr>
        <w:rFonts w:hint="default"/>
        <w:b/>
        <w:bCs/>
      </w:rPr>
    </w:lvl>
  </w:abstractNum>
  <w:abstractNum w:abstractNumId="2">
    <w:nsid w:val="5A8C1688"/>
    <w:multiLevelType w:val="singleLevel"/>
    <w:tmpl w:val="5A8C1688"/>
    <w:lvl w:ilvl="0" w:tentative="0">
      <w:start w:val="3"/>
      <w:numFmt w:val="decimal"/>
      <w:suff w:val="space"/>
      <w:lvlText w:val="%1."/>
      <w:lvlJc w:val="left"/>
      <w:rPr>
        <w:rFonts w:hint="default"/>
        <w:b/>
        <w:bCs/>
      </w:rPr>
    </w:lvl>
  </w:abstractNum>
  <w:abstractNum w:abstractNumId="3">
    <w:nsid w:val="6C66996B"/>
    <w:multiLevelType w:val="singleLevel"/>
    <w:tmpl w:val="6C66996B"/>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hYTQ2MDdhNjM5MmRjMWU5MTlhYmYzMDk2MjIzNjcifQ=="/>
  </w:docVars>
  <w:rsids>
    <w:rsidRoot w:val="00000000"/>
    <w:rsid w:val="05237BC9"/>
    <w:rsid w:val="05432019"/>
    <w:rsid w:val="05EE347F"/>
    <w:rsid w:val="06646DE3"/>
    <w:rsid w:val="07F13FAE"/>
    <w:rsid w:val="0A0F696E"/>
    <w:rsid w:val="0A782765"/>
    <w:rsid w:val="0B76359E"/>
    <w:rsid w:val="0B9C06D5"/>
    <w:rsid w:val="0C0E3B02"/>
    <w:rsid w:val="0DE6032D"/>
    <w:rsid w:val="10242142"/>
    <w:rsid w:val="10487E27"/>
    <w:rsid w:val="11A50096"/>
    <w:rsid w:val="11D24E50"/>
    <w:rsid w:val="12B331AB"/>
    <w:rsid w:val="12EB364F"/>
    <w:rsid w:val="145C0A31"/>
    <w:rsid w:val="161329C4"/>
    <w:rsid w:val="16DF43FD"/>
    <w:rsid w:val="17BF5E77"/>
    <w:rsid w:val="18424CD3"/>
    <w:rsid w:val="197026AE"/>
    <w:rsid w:val="1A07182A"/>
    <w:rsid w:val="1DAD2B93"/>
    <w:rsid w:val="1DEC7C74"/>
    <w:rsid w:val="1F604F7D"/>
    <w:rsid w:val="20CA4224"/>
    <w:rsid w:val="21697186"/>
    <w:rsid w:val="21FB7AEB"/>
    <w:rsid w:val="231D58D9"/>
    <w:rsid w:val="245F3A4D"/>
    <w:rsid w:val="28F11359"/>
    <w:rsid w:val="2BAF1907"/>
    <w:rsid w:val="2BCD0806"/>
    <w:rsid w:val="2E7856C0"/>
    <w:rsid w:val="319842EA"/>
    <w:rsid w:val="34832C2E"/>
    <w:rsid w:val="35092A21"/>
    <w:rsid w:val="38C70F8F"/>
    <w:rsid w:val="38D429AD"/>
    <w:rsid w:val="3ADE1572"/>
    <w:rsid w:val="3CFF178B"/>
    <w:rsid w:val="3D192B38"/>
    <w:rsid w:val="3DC62056"/>
    <w:rsid w:val="40A20D3A"/>
    <w:rsid w:val="411C7973"/>
    <w:rsid w:val="43B835F7"/>
    <w:rsid w:val="44F248E6"/>
    <w:rsid w:val="45452CCD"/>
    <w:rsid w:val="47574ED5"/>
    <w:rsid w:val="49155047"/>
    <w:rsid w:val="49E27431"/>
    <w:rsid w:val="4B921097"/>
    <w:rsid w:val="4BF05CEE"/>
    <w:rsid w:val="4C12507C"/>
    <w:rsid w:val="4C6D6041"/>
    <w:rsid w:val="4CA7789C"/>
    <w:rsid w:val="504C625A"/>
    <w:rsid w:val="57803FD4"/>
    <w:rsid w:val="57E17663"/>
    <w:rsid w:val="58584F50"/>
    <w:rsid w:val="599757D5"/>
    <w:rsid w:val="5B38538E"/>
    <w:rsid w:val="5BD0244E"/>
    <w:rsid w:val="5D656236"/>
    <w:rsid w:val="5DC65474"/>
    <w:rsid w:val="60535EA2"/>
    <w:rsid w:val="611371BD"/>
    <w:rsid w:val="6122442E"/>
    <w:rsid w:val="61C807BC"/>
    <w:rsid w:val="64947310"/>
    <w:rsid w:val="65372EB5"/>
    <w:rsid w:val="65C23704"/>
    <w:rsid w:val="65FB3E5E"/>
    <w:rsid w:val="66392ED4"/>
    <w:rsid w:val="6B4214C7"/>
    <w:rsid w:val="6D8C7778"/>
    <w:rsid w:val="6DC93AFB"/>
    <w:rsid w:val="6E5A21EA"/>
    <w:rsid w:val="714D46DB"/>
    <w:rsid w:val="71A84CEE"/>
    <w:rsid w:val="73E87DA1"/>
    <w:rsid w:val="775724F2"/>
    <w:rsid w:val="7C06244A"/>
    <w:rsid w:val="7DC21802"/>
    <w:rsid w:val="7EA23A50"/>
    <w:rsid w:val="7F162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qFormat="1" w:unhideWhenUsed="0"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qFormat="1" w:unhideWhenUsed="0" w:uiPriority="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semiHidden/>
    <w:qFormat/>
    <w:uiPriority w:val="0"/>
    <w:rPr>
      <w:rFonts w:ascii="宋体" w:hAnsi="Courier New" w:cs="Courier New"/>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qFormat/>
    <w:uiPriority w:val="0"/>
    <w:rPr>
      <w:rFonts w:cs="Times New Roman"/>
    </w:rPr>
  </w:style>
  <w:style w:type="table" w:styleId="7">
    <w:name w:val="Table Professional"/>
    <w:basedOn w:val="6"/>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9">
    <w:name w:val="Strong"/>
    <w:basedOn w:val="8"/>
    <w:semiHidden/>
    <w:qFormat/>
    <w:uiPriority w:val="0"/>
    <w:rPr>
      <w:b/>
      <w:bCs/>
    </w:rPr>
  </w:style>
  <w:style w:type="character" w:styleId="10">
    <w:name w:val="Hyperlink"/>
    <w:basedOn w:val="8"/>
    <w:qFormat/>
    <w:uiPriority w:val="0"/>
    <w:rPr>
      <w:rFonts w:eastAsia="微软雅黑"/>
      <w:color w:val="0000FF"/>
      <w:sz w:val="21"/>
      <w:u w:val="single"/>
    </w:rPr>
  </w:style>
  <w:style w:type="paragraph" w:customStyle="1" w:styleId="11">
    <w:name w:val="表格文本"/>
    <w:qFormat/>
    <w:uiPriority w:val="0"/>
    <w:pPr>
      <w:jc w:val="center"/>
    </w:pPr>
    <w:rPr>
      <w:rFonts w:ascii="Calibri" w:hAnsi="Calibri" w:eastAsia="仿宋" w:cs="宋体"/>
      <w:kern w:val="2"/>
      <w:sz w:val="24"/>
      <w:lang w:val="en-US" w:eastAsia="zh-CN" w:bidi="ar-SA"/>
    </w:rPr>
  </w:style>
  <w:style w:type="table" w:customStyle="1" w:styleId="12">
    <w:name w:val="table"/>
    <w:basedOn w:val="7"/>
    <w:qFormat/>
    <w:uiPriority w:val="0"/>
    <w:pPr>
      <w:widowControl/>
    </w:pPr>
    <w:rPr>
      <w:rFonts w:eastAsia="Times New Roman" w:cs="Arial"/>
    </w:rPr>
    <w:tblPr/>
    <w:trPr>
      <w:cantSplit/>
    </w:trPr>
    <w:tcPr>
      <w:shd w:val="clear" w:color="auto" w:fill="auto"/>
    </w:tcPr>
    <w:tblStylePr w:type="firstRow">
      <w:rPr>
        <w:b w:val="0"/>
        <w:bCs w:val="0"/>
        <w:i w:val="0"/>
        <w:iCs w:val="0"/>
        <w:color w:val="auto"/>
        <w:sz w:val="20"/>
        <w:szCs w:val="20"/>
      </w:rPr>
      <w:tblPr/>
      <w:trPr>
        <w:tblHeader/>
      </w:trPr>
      <w:tcPr>
        <w:tcBorders>
          <w:top w:val="single" w:color="auto" w:sz="6" w:space="0"/>
          <w:left w:val="single" w:color="auto" w:sz="6" w:space="0"/>
          <w:bottom w:val="single" w:color="auto" w:sz="6" w:space="0"/>
          <w:right w:val="single" w:color="auto" w:sz="6" w:space="0"/>
          <w:insideH w:val="single" w:sz="6" w:space="0"/>
          <w:insideV w:val="single" w:sz="6" w:space="0"/>
          <w:tl2br w:val="nil"/>
          <w:tr2bl w:val="nil"/>
        </w:tcBorders>
        <w:shd w:val="clear" w:color="auto" w:fill="D9D9D9"/>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78</Words>
  <Characters>434</Characters>
  <Lines>0</Lines>
  <Paragraphs>0</Paragraphs>
  <TotalTime>120</TotalTime>
  <ScaleCrop>false</ScaleCrop>
  <LinksUpToDate>false</LinksUpToDate>
  <CharactersWithSpaces>507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2025-01-20T03:24:00Z</dcterms:created>
  <dc:creator>xx495</dc:creator>
  <cp:lastModifiedBy>左岸</cp:lastModifiedBy>
  <dcterms:modified xsi:type="dcterms:W3CDTF">2026-10-28T06:50:07Z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AE2EEC1EBAB1431E840E2AB51696E891_12</vt:lpwstr>
  </property>
  <property fmtid="{D5CDD505-2E9C-101B-9397-08002B2CF9AE}" pid="4" name="KSOTemplateDocerSaveRecord">
    <vt:lpwstr>eyJoZGlkIjoiODZhYTQ2MDdhNjM5MmRjMWU5MTlhYmYzMDk2MjIzNjciLCJ1c2VySWQiOiI1MTA5ODc2MTgifQ==</vt:lpwstr>
  </property>
</Properties>
</file>